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F733" w14:textId="77777777" w:rsidR="00C90C26" w:rsidRPr="00C90C26" w:rsidRDefault="00C90C26" w:rsidP="00C90C26">
      <w:pPr>
        <w:autoSpaceDE w:val="0"/>
        <w:autoSpaceDN w:val="0"/>
        <w:adjustRightInd w:val="0"/>
        <w:spacing w:after="0" w:line="240" w:lineRule="auto"/>
        <w:rPr>
          <w:rFonts w:ascii="Calibri-Bold" w:eastAsia="Times New Roman" w:hAnsi="Calibri-Bold" w:cs="Calibri-Bold"/>
          <w:b/>
          <w:bCs/>
          <w:sz w:val="12"/>
          <w:szCs w:val="12"/>
        </w:rPr>
      </w:pPr>
    </w:p>
    <w:p w14:paraId="09F80DD6" w14:textId="77777777" w:rsidR="00C90C26" w:rsidRPr="00C90C26" w:rsidRDefault="00C90C26" w:rsidP="00C90C26">
      <w:pPr>
        <w:autoSpaceDE w:val="0"/>
        <w:autoSpaceDN w:val="0"/>
        <w:adjustRightInd w:val="0"/>
        <w:spacing w:after="0" w:line="240" w:lineRule="auto"/>
        <w:rPr>
          <w:rFonts w:ascii="Calibri-Bold" w:eastAsia="Times New Roman" w:hAnsi="Calibri-Bold" w:cs="Calibri-Bold"/>
          <w:b/>
          <w:bCs/>
          <w:sz w:val="12"/>
          <w:szCs w:val="12"/>
        </w:rPr>
      </w:pPr>
    </w:p>
    <w:p w14:paraId="0C3787F6" w14:textId="77777777" w:rsidR="00C90C26" w:rsidRPr="00C90C26" w:rsidRDefault="00C90C26" w:rsidP="00C90C26">
      <w:pPr>
        <w:tabs>
          <w:tab w:val="center" w:pos="4320"/>
          <w:tab w:val="right" w:pos="8640"/>
        </w:tabs>
        <w:spacing w:after="0" w:line="240" w:lineRule="auto"/>
        <w:rPr>
          <w:rFonts w:eastAsia="Times New Roman" w:cstheme="minorHAnsi"/>
        </w:rPr>
      </w:pPr>
      <w:r w:rsidRPr="00C90C26">
        <w:rPr>
          <w:rFonts w:eastAsia="Times New Roman" w:cstheme="minorHAnsi"/>
        </w:rPr>
        <w:t>To:            Vermont Licensed Embalmers and Interested Parties</w:t>
      </w:r>
    </w:p>
    <w:p w14:paraId="4967AB34" w14:textId="77777777" w:rsidR="00C90C26" w:rsidRPr="00C90C26" w:rsidRDefault="00C90C26" w:rsidP="00C90C26">
      <w:pPr>
        <w:tabs>
          <w:tab w:val="center" w:pos="4320"/>
          <w:tab w:val="right" w:pos="8640"/>
        </w:tabs>
        <w:spacing w:after="0" w:line="240" w:lineRule="auto"/>
        <w:rPr>
          <w:rFonts w:eastAsia="Times New Roman" w:cstheme="minorHAnsi"/>
        </w:rPr>
      </w:pPr>
      <w:r w:rsidRPr="00C90C26">
        <w:rPr>
          <w:rFonts w:eastAsia="Times New Roman" w:cstheme="minorHAnsi"/>
        </w:rPr>
        <w:t>From:       Office of Professional Regulation</w:t>
      </w:r>
    </w:p>
    <w:p w14:paraId="291FC4A1" w14:textId="77777777" w:rsidR="00C90C26" w:rsidRPr="00C90C26" w:rsidRDefault="00C90C26" w:rsidP="00C90C26">
      <w:pPr>
        <w:tabs>
          <w:tab w:val="center" w:pos="4320"/>
          <w:tab w:val="right" w:pos="8640"/>
        </w:tabs>
        <w:spacing w:after="0" w:line="240" w:lineRule="auto"/>
        <w:rPr>
          <w:rFonts w:eastAsia="Times New Roman" w:cstheme="minorHAnsi"/>
        </w:rPr>
      </w:pPr>
      <w:r w:rsidRPr="00C90C26">
        <w:rPr>
          <w:rFonts w:eastAsia="Times New Roman" w:cstheme="minorHAnsi"/>
        </w:rPr>
        <w:t>Date:        July 15, 2022</w:t>
      </w:r>
    </w:p>
    <w:p w14:paraId="42C72D0E" w14:textId="77777777" w:rsidR="00C90C26" w:rsidRPr="00C90C26" w:rsidRDefault="00C90C26" w:rsidP="00C90C26">
      <w:pPr>
        <w:tabs>
          <w:tab w:val="center" w:pos="4320"/>
          <w:tab w:val="right" w:pos="8640"/>
        </w:tabs>
        <w:spacing w:after="0" w:line="240" w:lineRule="auto"/>
        <w:rPr>
          <w:rFonts w:eastAsia="Times New Roman" w:cstheme="minorHAnsi"/>
        </w:rPr>
      </w:pPr>
      <w:r w:rsidRPr="00C90C26">
        <w:rPr>
          <w:rFonts w:eastAsia="Times New Roman" w:cstheme="minorHAnsi"/>
        </w:rPr>
        <w:t xml:space="preserve">Re:            Guidance on Alternative Path to Licensure </w:t>
      </w:r>
    </w:p>
    <w:p w14:paraId="6E184062" w14:textId="77777777" w:rsidR="00C90C26" w:rsidRPr="00C90C26" w:rsidRDefault="00C90C26" w:rsidP="00C90C26">
      <w:pPr>
        <w:pBdr>
          <w:bottom w:val="single" w:sz="4" w:space="1" w:color="auto"/>
        </w:pBdr>
        <w:spacing w:after="0" w:line="240" w:lineRule="auto"/>
        <w:ind w:right="273"/>
        <w:rPr>
          <w:rFonts w:ascii="Calibri" w:eastAsia="Times New Roman" w:hAnsi="Comic Sans MS" w:cs="Arial"/>
          <w:i/>
          <w:sz w:val="20"/>
          <w:szCs w:val="20"/>
        </w:rPr>
      </w:pPr>
    </w:p>
    <w:p w14:paraId="336AE8B0" w14:textId="77777777" w:rsidR="00C90C26" w:rsidRPr="00C90C26" w:rsidRDefault="00C90C26" w:rsidP="00C90C26">
      <w:pPr>
        <w:spacing w:after="0" w:line="240" w:lineRule="auto"/>
        <w:ind w:right="273"/>
        <w:rPr>
          <w:rFonts w:ascii="Calibri" w:eastAsia="Times New Roman" w:hAnsi="Comic Sans MS" w:cs="Arial"/>
          <w:iCs/>
          <w:sz w:val="20"/>
          <w:szCs w:val="20"/>
        </w:rPr>
      </w:pPr>
    </w:p>
    <w:p w14:paraId="276D6FCC" w14:textId="77777777" w:rsidR="00C90C26" w:rsidRPr="00C90C26" w:rsidRDefault="00C90C26" w:rsidP="00C90C26">
      <w:pPr>
        <w:spacing w:after="0" w:line="240" w:lineRule="auto"/>
        <w:ind w:left="220" w:right="273"/>
        <w:jc w:val="both"/>
        <w:rPr>
          <w:rFonts w:ascii="Calibri" w:eastAsia="Times New Roman" w:hAnsi="Comic Sans MS" w:cs="Arial"/>
          <w:i/>
          <w:sz w:val="20"/>
          <w:szCs w:val="20"/>
        </w:rPr>
      </w:pPr>
      <w:r w:rsidRPr="00C90C26">
        <w:rPr>
          <w:rFonts w:ascii="Calibri" w:eastAsia="Times New Roman" w:hAnsi="Comic Sans MS" w:cs="Arial"/>
          <w:i/>
          <w:sz w:val="20"/>
          <w:szCs w:val="20"/>
        </w:rPr>
        <w:t>This</w:t>
      </w:r>
      <w:r w:rsidRPr="00C90C26">
        <w:rPr>
          <w:rFonts w:ascii="Calibri" w:eastAsia="Times New Roman" w:hAnsi="Comic Sans MS" w:cs="Arial"/>
          <w:i/>
          <w:spacing w:val="-3"/>
          <w:sz w:val="20"/>
          <w:szCs w:val="20"/>
        </w:rPr>
        <w:t xml:space="preserve"> </w:t>
      </w:r>
      <w:r w:rsidRPr="00C90C26">
        <w:rPr>
          <w:rFonts w:ascii="Calibri" w:eastAsia="Times New Roman" w:hAnsi="Comic Sans MS" w:cs="Arial"/>
          <w:i/>
          <w:sz w:val="20"/>
          <w:szCs w:val="20"/>
        </w:rPr>
        <w:t>memorandum</w:t>
      </w:r>
      <w:r w:rsidRPr="00C90C26">
        <w:rPr>
          <w:rFonts w:ascii="Calibri" w:eastAsia="Times New Roman" w:hAnsi="Comic Sans MS" w:cs="Arial"/>
          <w:i/>
          <w:spacing w:val="-4"/>
          <w:sz w:val="20"/>
          <w:szCs w:val="20"/>
        </w:rPr>
        <w:t xml:space="preserve"> </w:t>
      </w:r>
      <w:r w:rsidRPr="00C90C26">
        <w:rPr>
          <w:rFonts w:ascii="Calibri" w:eastAsia="Times New Roman" w:hAnsi="Comic Sans MS" w:cs="Arial"/>
          <w:i/>
          <w:sz w:val="20"/>
          <w:szCs w:val="20"/>
        </w:rPr>
        <w:t>explains</w:t>
      </w:r>
      <w:r w:rsidRPr="00C90C26">
        <w:rPr>
          <w:rFonts w:ascii="Calibri" w:eastAsia="Times New Roman" w:hAnsi="Comic Sans MS" w:cs="Arial"/>
          <w:i/>
          <w:spacing w:val="-5"/>
          <w:sz w:val="20"/>
          <w:szCs w:val="20"/>
        </w:rPr>
        <w:t xml:space="preserve"> </w:t>
      </w:r>
      <w:r w:rsidRPr="00C90C26">
        <w:rPr>
          <w:rFonts w:ascii="Calibri" w:eastAsia="Times New Roman" w:hAnsi="Comic Sans MS" w:cs="Arial"/>
          <w:i/>
          <w:sz w:val="20"/>
          <w:szCs w:val="20"/>
        </w:rPr>
        <w:t>plans</w:t>
      </w:r>
      <w:r w:rsidRPr="00C90C26">
        <w:rPr>
          <w:rFonts w:ascii="Calibri" w:eastAsia="Times New Roman" w:hAnsi="Comic Sans MS" w:cs="Arial"/>
          <w:i/>
          <w:spacing w:val="-3"/>
          <w:sz w:val="20"/>
          <w:szCs w:val="20"/>
        </w:rPr>
        <w:t xml:space="preserve"> </w:t>
      </w:r>
      <w:r w:rsidRPr="00C90C26">
        <w:rPr>
          <w:rFonts w:ascii="Calibri" w:eastAsia="Times New Roman" w:hAnsi="Comic Sans MS" w:cs="Arial"/>
          <w:i/>
          <w:sz w:val="20"/>
          <w:szCs w:val="20"/>
        </w:rPr>
        <w:t>to</w:t>
      </w:r>
      <w:r w:rsidRPr="00C90C26">
        <w:rPr>
          <w:rFonts w:ascii="Calibri" w:eastAsia="Times New Roman" w:hAnsi="Comic Sans MS" w:cs="Arial"/>
          <w:i/>
          <w:spacing w:val="-3"/>
          <w:sz w:val="20"/>
          <w:szCs w:val="20"/>
        </w:rPr>
        <w:t xml:space="preserve"> </w:t>
      </w:r>
      <w:r w:rsidRPr="00C90C26">
        <w:rPr>
          <w:rFonts w:ascii="Calibri" w:eastAsia="Times New Roman" w:hAnsi="Comic Sans MS" w:cs="Arial"/>
          <w:i/>
          <w:sz w:val="20"/>
          <w:szCs w:val="20"/>
        </w:rPr>
        <w:t>establish</w:t>
      </w:r>
      <w:r w:rsidRPr="00C90C26">
        <w:rPr>
          <w:rFonts w:ascii="Calibri" w:eastAsia="Times New Roman" w:hAnsi="Comic Sans MS" w:cs="Arial"/>
          <w:i/>
          <w:spacing w:val="-3"/>
          <w:sz w:val="20"/>
          <w:szCs w:val="20"/>
        </w:rPr>
        <w:t xml:space="preserve"> </w:t>
      </w:r>
      <w:r w:rsidRPr="00C90C26">
        <w:rPr>
          <w:rFonts w:ascii="Calibri" w:eastAsia="Times New Roman" w:hAnsi="Comic Sans MS" w:cs="Arial"/>
          <w:i/>
          <w:sz w:val="20"/>
          <w:szCs w:val="20"/>
        </w:rPr>
        <w:t>an</w:t>
      </w:r>
      <w:r w:rsidRPr="00C90C26">
        <w:rPr>
          <w:rFonts w:ascii="Calibri" w:eastAsia="Times New Roman" w:hAnsi="Comic Sans MS" w:cs="Arial"/>
          <w:i/>
          <w:spacing w:val="-4"/>
          <w:sz w:val="20"/>
          <w:szCs w:val="20"/>
        </w:rPr>
        <w:t xml:space="preserve"> </w:t>
      </w:r>
      <w:r w:rsidRPr="00C90C26">
        <w:rPr>
          <w:rFonts w:ascii="Calibri" w:eastAsia="Times New Roman" w:hAnsi="Comic Sans MS" w:cs="Arial"/>
          <w:i/>
          <w:sz w:val="20"/>
          <w:szCs w:val="20"/>
        </w:rPr>
        <w:t>alternative</w:t>
      </w:r>
      <w:r w:rsidRPr="00C90C26">
        <w:rPr>
          <w:rFonts w:ascii="Calibri" w:eastAsia="Times New Roman" w:hAnsi="Comic Sans MS" w:cs="Arial"/>
          <w:i/>
          <w:spacing w:val="-3"/>
          <w:sz w:val="20"/>
          <w:szCs w:val="20"/>
        </w:rPr>
        <w:t xml:space="preserve"> preparatory </w:t>
      </w:r>
      <w:r w:rsidRPr="00C90C26">
        <w:rPr>
          <w:rFonts w:ascii="Calibri" w:eastAsia="Times New Roman" w:hAnsi="Comic Sans MS" w:cs="Arial"/>
          <w:i/>
          <w:sz w:val="20"/>
          <w:szCs w:val="20"/>
        </w:rPr>
        <w:t>path</w:t>
      </w:r>
      <w:r w:rsidRPr="00C90C26">
        <w:rPr>
          <w:rFonts w:ascii="Calibri" w:eastAsia="Times New Roman" w:hAnsi="Comic Sans MS" w:cs="Arial"/>
          <w:i/>
          <w:spacing w:val="-3"/>
          <w:sz w:val="20"/>
          <w:szCs w:val="20"/>
        </w:rPr>
        <w:t xml:space="preserve"> </w:t>
      </w:r>
      <w:r w:rsidRPr="00C90C26">
        <w:rPr>
          <w:rFonts w:ascii="Calibri" w:eastAsia="Times New Roman" w:hAnsi="Comic Sans MS" w:cs="Arial"/>
          <w:i/>
          <w:sz w:val="20"/>
          <w:szCs w:val="20"/>
        </w:rPr>
        <w:t>to</w:t>
      </w:r>
      <w:r w:rsidRPr="00C90C26">
        <w:rPr>
          <w:rFonts w:ascii="Calibri" w:eastAsia="Times New Roman" w:hAnsi="Comic Sans MS" w:cs="Arial"/>
          <w:i/>
          <w:spacing w:val="-3"/>
          <w:sz w:val="20"/>
          <w:szCs w:val="20"/>
        </w:rPr>
        <w:t xml:space="preserve"> </w:t>
      </w:r>
      <w:r w:rsidRPr="00C90C26">
        <w:rPr>
          <w:rFonts w:ascii="Calibri" w:eastAsia="Times New Roman" w:hAnsi="Comic Sans MS" w:cs="Arial"/>
          <w:i/>
          <w:sz w:val="20"/>
          <w:szCs w:val="20"/>
        </w:rPr>
        <w:t>embalmer</w:t>
      </w:r>
      <w:r w:rsidRPr="00C90C26">
        <w:rPr>
          <w:rFonts w:ascii="Calibri" w:eastAsia="Times New Roman" w:hAnsi="Comic Sans MS" w:cs="Arial"/>
          <w:i/>
          <w:spacing w:val="-2"/>
          <w:sz w:val="20"/>
          <w:szCs w:val="20"/>
        </w:rPr>
        <w:t xml:space="preserve"> </w:t>
      </w:r>
      <w:r w:rsidRPr="00C90C26">
        <w:rPr>
          <w:rFonts w:ascii="Calibri" w:eastAsia="Times New Roman" w:hAnsi="Comic Sans MS" w:cs="Arial"/>
          <w:i/>
          <w:sz w:val="20"/>
          <w:szCs w:val="20"/>
        </w:rPr>
        <w:t>licensure,</w:t>
      </w:r>
      <w:r w:rsidRPr="00C90C26">
        <w:rPr>
          <w:rFonts w:ascii="Calibri" w:eastAsia="Times New Roman" w:hAnsi="Comic Sans MS" w:cs="Arial"/>
          <w:i/>
          <w:spacing w:val="-3"/>
          <w:sz w:val="20"/>
          <w:szCs w:val="20"/>
        </w:rPr>
        <w:t xml:space="preserve"> </w:t>
      </w:r>
      <w:r w:rsidRPr="00C90C26">
        <w:rPr>
          <w:rFonts w:ascii="Calibri" w:eastAsia="Times New Roman" w:hAnsi="Comic Sans MS" w:cs="Arial"/>
          <w:i/>
          <w:sz w:val="20"/>
          <w:szCs w:val="20"/>
        </w:rPr>
        <w:t>so that those interested in that path may begin preparing accordingly.  For example, those interesting in pursuing the alternative path can enroll in compatible coursework or develop apprenticeship plans with supervising Vermont-licensed embalmers.</w:t>
      </w:r>
    </w:p>
    <w:p w14:paraId="2C66A001" w14:textId="77777777" w:rsidR="00C90C26" w:rsidRPr="00C90C26" w:rsidRDefault="00C90C26" w:rsidP="00C90C26">
      <w:pPr>
        <w:pBdr>
          <w:bottom w:val="single" w:sz="4" w:space="1" w:color="auto"/>
        </w:pBdr>
        <w:spacing w:after="0" w:line="240" w:lineRule="auto"/>
        <w:ind w:right="273"/>
        <w:jc w:val="both"/>
        <w:rPr>
          <w:rFonts w:ascii="Calibri" w:eastAsia="Times New Roman" w:hAnsi="Comic Sans MS" w:cs="Arial"/>
          <w:i/>
          <w:sz w:val="20"/>
          <w:szCs w:val="20"/>
        </w:rPr>
      </w:pPr>
    </w:p>
    <w:p w14:paraId="7815175C" w14:textId="77777777" w:rsidR="00C90C26" w:rsidRPr="00C90C26" w:rsidRDefault="00C90C26" w:rsidP="00C90C26">
      <w:pPr>
        <w:widowControl w:val="0"/>
        <w:autoSpaceDE w:val="0"/>
        <w:autoSpaceDN w:val="0"/>
        <w:spacing w:before="6" w:after="0" w:line="240" w:lineRule="auto"/>
        <w:jc w:val="both"/>
        <w:rPr>
          <w:rFonts w:ascii="Calibri" w:eastAsia="Cambria" w:hAnsi="Cambria" w:cs="Cambria"/>
          <w:i/>
          <w:sz w:val="21"/>
        </w:rPr>
      </w:pPr>
    </w:p>
    <w:p w14:paraId="6D886A9A" w14:textId="1A89BCDE" w:rsidR="00C90C26" w:rsidRDefault="00C90C26" w:rsidP="00F67024">
      <w:pPr>
        <w:widowControl w:val="0"/>
        <w:autoSpaceDE w:val="0"/>
        <w:autoSpaceDN w:val="0"/>
        <w:spacing w:before="56" w:after="0" w:line="240" w:lineRule="auto"/>
        <w:ind w:left="220" w:right="166"/>
        <w:jc w:val="both"/>
        <w:rPr>
          <w:rFonts w:ascii="Calibri" w:eastAsia="Cambria" w:hAnsi="Calibri" w:cs="Cambria"/>
        </w:rPr>
      </w:pPr>
      <w:r w:rsidRPr="00C90C26">
        <w:rPr>
          <w:rFonts w:ascii="Calibri" w:eastAsia="Cambria" w:hAnsi="Calibri" w:cs="Cambria"/>
        </w:rPr>
        <w:t>The State faces significant</w:t>
      </w:r>
      <w:r w:rsidRPr="00C90C26">
        <w:rPr>
          <w:rFonts w:ascii="Calibri" w:eastAsia="Cambria" w:hAnsi="Calibri" w:cs="Cambria"/>
          <w:spacing w:val="-1"/>
        </w:rPr>
        <w:t xml:space="preserve"> </w:t>
      </w:r>
      <w:r w:rsidRPr="00C90C26">
        <w:rPr>
          <w:rFonts w:ascii="Calibri" w:eastAsia="Cambria" w:hAnsi="Calibri" w:cs="Cambria"/>
        </w:rPr>
        <w:t>workforce-development challenges, and these are felt acutely in the funeral-service industry.</w:t>
      </w:r>
      <w:r w:rsidRPr="00C90C26">
        <w:rPr>
          <w:rFonts w:ascii="Calibri" w:eastAsia="Cambria" w:hAnsi="Calibri" w:cs="Cambria"/>
          <w:spacing w:val="40"/>
        </w:rPr>
        <w:t xml:space="preserve"> </w:t>
      </w:r>
      <w:r w:rsidRPr="00C90C26">
        <w:rPr>
          <w:rFonts w:ascii="Calibri" w:eastAsia="Cambria" w:hAnsi="Calibri" w:cs="Cambria"/>
        </w:rPr>
        <w:t>Fairly recent legislation has encouraged OPR to challenge excessive regulation and to open avenues to professional licensure that ensure practitioner competence without burdening aspiring professionals</w:t>
      </w:r>
      <w:r w:rsidRPr="00C90C26">
        <w:rPr>
          <w:rFonts w:ascii="Calibri" w:eastAsia="Cambria" w:hAnsi="Calibri" w:cs="Cambria"/>
          <w:spacing w:val="-5"/>
        </w:rPr>
        <w:t xml:space="preserve"> </w:t>
      </w:r>
      <w:r w:rsidRPr="00C90C26">
        <w:rPr>
          <w:rFonts w:ascii="Calibri" w:eastAsia="Cambria" w:hAnsi="Calibri" w:cs="Cambria"/>
        </w:rPr>
        <w:t>with</w:t>
      </w:r>
      <w:r w:rsidRPr="00C90C26">
        <w:rPr>
          <w:rFonts w:ascii="Calibri" w:eastAsia="Cambria" w:hAnsi="Calibri" w:cs="Cambria"/>
          <w:spacing w:val="-1"/>
        </w:rPr>
        <w:t xml:space="preserve"> </w:t>
      </w:r>
      <w:r w:rsidRPr="00C90C26">
        <w:rPr>
          <w:rFonts w:ascii="Calibri" w:eastAsia="Cambria" w:hAnsi="Calibri" w:cs="Cambria"/>
        </w:rPr>
        <w:t>years</w:t>
      </w:r>
      <w:r w:rsidRPr="00C90C26">
        <w:rPr>
          <w:rFonts w:ascii="Calibri" w:eastAsia="Cambria" w:hAnsi="Calibri" w:cs="Cambria"/>
          <w:spacing w:val="-4"/>
        </w:rPr>
        <w:t xml:space="preserve"> </w:t>
      </w:r>
      <w:r w:rsidRPr="00C90C26">
        <w:rPr>
          <w:rFonts w:ascii="Calibri" w:eastAsia="Cambria" w:hAnsi="Calibri" w:cs="Cambria"/>
        </w:rPr>
        <w:t>out</w:t>
      </w:r>
      <w:r w:rsidRPr="00C90C26">
        <w:rPr>
          <w:rFonts w:ascii="Calibri" w:eastAsia="Cambria" w:hAnsi="Calibri" w:cs="Cambria"/>
          <w:spacing w:val="-2"/>
        </w:rPr>
        <w:t xml:space="preserve"> </w:t>
      </w:r>
      <w:r w:rsidRPr="00C90C26">
        <w:rPr>
          <w:rFonts w:ascii="Calibri" w:eastAsia="Cambria" w:hAnsi="Calibri" w:cs="Cambria"/>
        </w:rPr>
        <w:t>of</w:t>
      </w:r>
      <w:r w:rsidRPr="00C90C26">
        <w:rPr>
          <w:rFonts w:ascii="Calibri" w:eastAsia="Cambria" w:hAnsi="Calibri" w:cs="Cambria"/>
          <w:spacing w:val="-5"/>
        </w:rPr>
        <w:t xml:space="preserve"> </w:t>
      </w:r>
      <w:r w:rsidRPr="00C90C26">
        <w:rPr>
          <w:rFonts w:ascii="Calibri" w:eastAsia="Cambria" w:hAnsi="Calibri" w:cs="Cambria"/>
        </w:rPr>
        <w:t>the</w:t>
      </w:r>
      <w:r w:rsidRPr="00C90C26">
        <w:rPr>
          <w:rFonts w:ascii="Calibri" w:eastAsia="Cambria" w:hAnsi="Calibri" w:cs="Cambria"/>
          <w:spacing w:val="-4"/>
        </w:rPr>
        <w:t xml:space="preserve"> </w:t>
      </w:r>
      <w:r w:rsidRPr="00C90C26">
        <w:rPr>
          <w:rFonts w:ascii="Calibri" w:eastAsia="Cambria" w:hAnsi="Calibri" w:cs="Cambria"/>
        </w:rPr>
        <w:t>marketplace</w:t>
      </w:r>
      <w:r w:rsidRPr="00C90C26">
        <w:rPr>
          <w:rFonts w:ascii="Calibri" w:eastAsia="Cambria" w:hAnsi="Calibri" w:cs="Cambria"/>
          <w:spacing w:val="-4"/>
        </w:rPr>
        <w:t xml:space="preserve"> </w:t>
      </w:r>
      <w:r w:rsidRPr="00C90C26">
        <w:rPr>
          <w:rFonts w:ascii="Calibri" w:eastAsia="Cambria" w:hAnsi="Calibri" w:cs="Cambria"/>
        </w:rPr>
        <w:t>or</w:t>
      </w:r>
      <w:r w:rsidRPr="00C90C26">
        <w:rPr>
          <w:rFonts w:ascii="Calibri" w:eastAsia="Cambria" w:hAnsi="Calibri" w:cs="Cambria"/>
          <w:spacing w:val="-1"/>
        </w:rPr>
        <w:t xml:space="preserve"> </w:t>
      </w:r>
      <w:r w:rsidRPr="00C90C26">
        <w:rPr>
          <w:rFonts w:ascii="Calibri" w:eastAsia="Cambria" w:hAnsi="Calibri" w:cs="Cambria"/>
        </w:rPr>
        <w:t>excessive</w:t>
      </w:r>
      <w:r w:rsidRPr="00C90C26">
        <w:rPr>
          <w:rFonts w:ascii="Calibri" w:eastAsia="Cambria" w:hAnsi="Calibri" w:cs="Cambria"/>
          <w:spacing w:val="-1"/>
        </w:rPr>
        <w:t xml:space="preserve"> </w:t>
      </w:r>
      <w:r w:rsidRPr="00C90C26">
        <w:rPr>
          <w:rFonts w:ascii="Calibri" w:eastAsia="Cambria" w:hAnsi="Calibri" w:cs="Cambria"/>
        </w:rPr>
        <w:t>student-loan</w:t>
      </w:r>
      <w:r w:rsidRPr="00C90C26">
        <w:rPr>
          <w:rFonts w:ascii="Calibri" w:eastAsia="Cambria" w:hAnsi="Calibri" w:cs="Cambria"/>
          <w:spacing w:val="-3"/>
        </w:rPr>
        <w:t xml:space="preserve"> </w:t>
      </w:r>
      <w:r w:rsidRPr="00C90C26">
        <w:rPr>
          <w:rFonts w:ascii="Calibri" w:eastAsia="Cambria" w:hAnsi="Calibri" w:cs="Cambria"/>
        </w:rPr>
        <w:t>debt.</w:t>
      </w:r>
      <w:r w:rsidRPr="00C90C26">
        <w:rPr>
          <w:rFonts w:ascii="Calibri" w:eastAsia="Cambria" w:hAnsi="Calibri" w:cs="Cambria"/>
          <w:spacing w:val="40"/>
        </w:rPr>
        <w:t xml:space="preserve"> </w:t>
      </w:r>
      <w:r w:rsidRPr="00C90C26">
        <w:rPr>
          <w:rFonts w:ascii="Calibri" w:eastAsia="Cambria" w:hAnsi="Calibri" w:cs="Cambria"/>
        </w:rPr>
        <w:t>Policymakers</w:t>
      </w:r>
      <w:r w:rsidRPr="00C90C26">
        <w:rPr>
          <w:rFonts w:ascii="Calibri" w:eastAsia="Cambria" w:hAnsi="Calibri" w:cs="Cambria"/>
          <w:spacing w:val="-2"/>
        </w:rPr>
        <w:t xml:space="preserve"> </w:t>
      </w:r>
      <w:r w:rsidRPr="00C90C26">
        <w:rPr>
          <w:rFonts w:ascii="Calibri" w:eastAsia="Cambria" w:hAnsi="Calibri" w:cs="Cambria"/>
        </w:rPr>
        <w:t>also</w:t>
      </w:r>
      <w:r w:rsidRPr="00C90C26">
        <w:rPr>
          <w:rFonts w:ascii="Calibri" w:eastAsia="Cambria" w:hAnsi="Calibri" w:cs="Cambria"/>
          <w:spacing w:val="-1"/>
        </w:rPr>
        <w:t xml:space="preserve"> </w:t>
      </w:r>
      <w:r w:rsidRPr="00C90C26">
        <w:rPr>
          <w:rFonts w:ascii="Calibri" w:eastAsia="Cambria" w:hAnsi="Calibri" w:cs="Cambria"/>
        </w:rPr>
        <w:t>see</w:t>
      </w:r>
      <w:r w:rsidRPr="00C90C26">
        <w:rPr>
          <w:rFonts w:ascii="Calibri" w:eastAsia="Cambria" w:hAnsi="Calibri" w:cs="Cambria"/>
          <w:spacing w:val="-2"/>
        </w:rPr>
        <w:t xml:space="preserve"> </w:t>
      </w:r>
      <w:r w:rsidRPr="00C90C26">
        <w:rPr>
          <w:rFonts w:ascii="Calibri" w:eastAsia="Cambria" w:hAnsi="Calibri" w:cs="Cambria"/>
        </w:rPr>
        <w:t>a need to ensure that young Vermonters and those seeking mid-career changes of profession can enter new fields through accessible training.</w:t>
      </w:r>
      <w:r w:rsidRPr="00C90C26">
        <w:rPr>
          <w:rFonts w:ascii="Calibri" w:eastAsia="Cambria" w:hAnsi="Calibri" w:cs="Cambria"/>
          <w:spacing w:val="40"/>
        </w:rPr>
        <w:t xml:space="preserve"> </w:t>
      </w:r>
      <w:r w:rsidRPr="00C90C26">
        <w:rPr>
          <w:rFonts w:ascii="Calibri" w:eastAsia="Cambria" w:hAnsi="Calibri" w:cs="Cambria"/>
        </w:rPr>
        <w:t>We can build a brighter future for the funeral service profession, and</w:t>
      </w:r>
      <w:r w:rsidRPr="00C90C26">
        <w:rPr>
          <w:rFonts w:ascii="Calibri" w:eastAsia="Cambria" w:hAnsi="Calibri" w:cs="Cambria"/>
          <w:spacing w:val="-1"/>
        </w:rPr>
        <w:t xml:space="preserve"> </w:t>
      </w:r>
      <w:r w:rsidRPr="00C90C26">
        <w:rPr>
          <w:rFonts w:ascii="Calibri" w:eastAsia="Cambria" w:hAnsi="Calibri" w:cs="Cambria"/>
        </w:rPr>
        <w:t>for</w:t>
      </w:r>
      <w:r w:rsidRPr="00C90C26">
        <w:rPr>
          <w:rFonts w:ascii="Calibri" w:eastAsia="Cambria" w:hAnsi="Calibri" w:cs="Cambria"/>
          <w:spacing w:val="-2"/>
        </w:rPr>
        <w:t xml:space="preserve"> </w:t>
      </w:r>
      <w:r w:rsidRPr="00C90C26">
        <w:rPr>
          <w:rFonts w:ascii="Calibri" w:eastAsia="Cambria" w:hAnsi="Calibri" w:cs="Cambria"/>
        </w:rPr>
        <w:t>the State,</w:t>
      </w:r>
      <w:r w:rsidRPr="00C90C26">
        <w:rPr>
          <w:rFonts w:ascii="Calibri" w:eastAsia="Cambria" w:hAnsi="Calibri" w:cs="Cambria"/>
          <w:spacing w:val="-3"/>
        </w:rPr>
        <w:t xml:space="preserve"> </w:t>
      </w:r>
      <w:r w:rsidRPr="00C90C26">
        <w:rPr>
          <w:rFonts w:ascii="Calibri" w:eastAsia="Cambria" w:hAnsi="Calibri" w:cs="Cambria"/>
        </w:rPr>
        <w:t>by finding</w:t>
      </w:r>
      <w:r w:rsidRPr="00C90C26">
        <w:rPr>
          <w:rFonts w:ascii="Calibri" w:eastAsia="Cambria" w:hAnsi="Calibri" w:cs="Cambria"/>
          <w:spacing w:val="-1"/>
        </w:rPr>
        <w:t xml:space="preserve"> </w:t>
      </w:r>
      <w:r w:rsidRPr="00C90C26">
        <w:rPr>
          <w:rFonts w:ascii="Calibri" w:eastAsia="Cambria" w:hAnsi="Calibri" w:cs="Cambria"/>
        </w:rPr>
        <w:t>ways for talented</w:t>
      </w:r>
      <w:r w:rsidRPr="00C90C26">
        <w:rPr>
          <w:rFonts w:ascii="Calibri" w:eastAsia="Cambria" w:hAnsi="Calibri" w:cs="Cambria"/>
          <w:spacing w:val="-2"/>
        </w:rPr>
        <w:t xml:space="preserve"> </w:t>
      </w:r>
      <w:r w:rsidRPr="00C90C26">
        <w:rPr>
          <w:rFonts w:ascii="Calibri" w:eastAsia="Cambria" w:hAnsi="Calibri" w:cs="Cambria"/>
        </w:rPr>
        <w:t>people</w:t>
      </w:r>
      <w:r w:rsidRPr="00C90C26">
        <w:rPr>
          <w:rFonts w:ascii="Calibri" w:eastAsia="Cambria" w:hAnsi="Calibri" w:cs="Cambria"/>
          <w:spacing w:val="-2"/>
        </w:rPr>
        <w:t xml:space="preserve"> </w:t>
      </w:r>
      <w:r w:rsidRPr="00C90C26">
        <w:rPr>
          <w:rFonts w:ascii="Calibri" w:eastAsia="Cambria" w:hAnsi="Calibri" w:cs="Cambria"/>
        </w:rPr>
        <w:t>to</w:t>
      </w:r>
      <w:r w:rsidRPr="00C90C26">
        <w:rPr>
          <w:rFonts w:ascii="Calibri" w:eastAsia="Cambria" w:hAnsi="Calibri" w:cs="Cambria"/>
          <w:spacing w:val="-1"/>
        </w:rPr>
        <w:t xml:space="preserve"> </w:t>
      </w:r>
      <w:r w:rsidRPr="00C90C26">
        <w:rPr>
          <w:rFonts w:ascii="Calibri" w:eastAsia="Cambria" w:hAnsi="Calibri" w:cs="Cambria"/>
        </w:rPr>
        <w:t>learn</w:t>
      </w:r>
      <w:r w:rsidRPr="00C90C26">
        <w:rPr>
          <w:rFonts w:ascii="Calibri" w:eastAsia="Cambria" w:hAnsi="Calibri" w:cs="Cambria"/>
          <w:spacing w:val="-3"/>
        </w:rPr>
        <w:t xml:space="preserve"> </w:t>
      </w:r>
      <w:r w:rsidRPr="00C90C26">
        <w:rPr>
          <w:rFonts w:ascii="Calibri" w:eastAsia="Cambria" w:hAnsi="Calibri" w:cs="Cambria"/>
        </w:rPr>
        <w:t>where they live from</w:t>
      </w:r>
      <w:r w:rsidRPr="00C90C26">
        <w:rPr>
          <w:rFonts w:ascii="Calibri" w:eastAsia="Cambria" w:hAnsi="Calibri" w:cs="Cambria"/>
          <w:spacing w:val="-1"/>
        </w:rPr>
        <w:t xml:space="preserve"> </w:t>
      </w:r>
      <w:r w:rsidRPr="00C90C26">
        <w:rPr>
          <w:rFonts w:ascii="Calibri" w:eastAsia="Cambria" w:hAnsi="Calibri" w:cs="Cambria"/>
        </w:rPr>
        <w:t>the qualified</w:t>
      </w:r>
      <w:r w:rsidRPr="00C90C26">
        <w:rPr>
          <w:rFonts w:ascii="Calibri" w:eastAsia="Cambria" w:hAnsi="Calibri" w:cs="Cambria"/>
          <w:spacing w:val="-1"/>
        </w:rPr>
        <w:t xml:space="preserve"> </w:t>
      </w:r>
      <w:r w:rsidRPr="00C90C26">
        <w:rPr>
          <w:rFonts w:ascii="Calibri" w:eastAsia="Cambria" w:hAnsi="Calibri" w:cs="Cambria"/>
        </w:rPr>
        <w:t>professionals around</w:t>
      </w:r>
      <w:r w:rsidRPr="00C90C26">
        <w:rPr>
          <w:rFonts w:ascii="Calibri" w:eastAsia="Cambria" w:hAnsi="Calibri" w:cs="Cambria"/>
          <w:spacing w:val="-1"/>
        </w:rPr>
        <w:t xml:space="preserve"> </w:t>
      </w:r>
      <w:r w:rsidRPr="00C90C26">
        <w:rPr>
          <w:rFonts w:ascii="Calibri" w:eastAsia="Cambria" w:hAnsi="Calibri" w:cs="Cambria"/>
        </w:rPr>
        <w:t>them.</w:t>
      </w:r>
      <w:r w:rsidRPr="00C90C26">
        <w:rPr>
          <w:rFonts w:ascii="Calibri" w:eastAsia="Cambria" w:hAnsi="Calibri" w:cs="Cambria"/>
          <w:spacing w:val="40"/>
        </w:rPr>
        <w:t xml:space="preserve"> </w:t>
      </w:r>
      <w:r w:rsidRPr="00C90C26">
        <w:rPr>
          <w:rFonts w:ascii="Calibri" w:eastAsia="Cambria" w:hAnsi="Calibri" w:cs="Cambria"/>
        </w:rPr>
        <w:t>To</w:t>
      </w:r>
      <w:r w:rsidRPr="00C90C26">
        <w:rPr>
          <w:rFonts w:ascii="Calibri" w:eastAsia="Cambria" w:hAnsi="Calibri" w:cs="Cambria"/>
          <w:spacing w:val="-1"/>
        </w:rPr>
        <w:t xml:space="preserve"> </w:t>
      </w:r>
      <w:r w:rsidRPr="00C90C26">
        <w:rPr>
          <w:rFonts w:ascii="Calibri" w:eastAsia="Cambria" w:hAnsi="Calibri" w:cs="Cambria"/>
        </w:rPr>
        <w:t>that</w:t>
      </w:r>
      <w:r w:rsidRPr="00C90C26">
        <w:rPr>
          <w:rFonts w:ascii="Calibri" w:eastAsia="Cambria" w:hAnsi="Calibri" w:cs="Cambria"/>
          <w:spacing w:val="-2"/>
        </w:rPr>
        <w:t xml:space="preserve"> </w:t>
      </w:r>
      <w:r w:rsidRPr="00C90C26">
        <w:rPr>
          <w:rFonts w:ascii="Calibri" w:eastAsia="Cambria" w:hAnsi="Calibri" w:cs="Cambria"/>
        </w:rPr>
        <w:t>end, the</w:t>
      </w:r>
      <w:r w:rsidRPr="00C90C26">
        <w:rPr>
          <w:rFonts w:ascii="Calibri" w:eastAsia="Cambria" w:hAnsi="Calibri" w:cs="Cambria"/>
          <w:spacing w:val="-2"/>
        </w:rPr>
        <w:t xml:space="preserve"> </w:t>
      </w:r>
      <w:r w:rsidRPr="00C90C26">
        <w:rPr>
          <w:rFonts w:ascii="Calibri" w:eastAsia="Cambria" w:hAnsi="Calibri" w:cs="Cambria"/>
        </w:rPr>
        <w:t>Vermont General Assembly directed</w:t>
      </w:r>
      <w:r w:rsidRPr="00C90C26">
        <w:rPr>
          <w:rFonts w:ascii="Calibri" w:eastAsia="Cambria" w:hAnsi="Calibri" w:cs="Cambria"/>
          <w:spacing w:val="-1"/>
        </w:rPr>
        <w:t xml:space="preserve"> </w:t>
      </w:r>
      <w:r w:rsidRPr="00C90C26">
        <w:rPr>
          <w:rFonts w:ascii="Calibri" w:eastAsia="Cambria" w:hAnsi="Calibri" w:cs="Cambria"/>
        </w:rPr>
        <w:t xml:space="preserve">the Office to develop an apprenticeship-based path to funeral-director and embalmer licensure. </w:t>
      </w:r>
    </w:p>
    <w:p w14:paraId="311F4759" w14:textId="77777777" w:rsidR="00F67024" w:rsidRPr="00C90C26" w:rsidRDefault="00F67024" w:rsidP="00F67024">
      <w:pPr>
        <w:widowControl w:val="0"/>
        <w:autoSpaceDE w:val="0"/>
        <w:autoSpaceDN w:val="0"/>
        <w:spacing w:before="56" w:after="0" w:line="240" w:lineRule="auto"/>
        <w:ind w:left="220" w:right="166"/>
        <w:jc w:val="both"/>
        <w:rPr>
          <w:rFonts w:ascii="Calibri" w:eastAsia="Cambria" w:hAnsi="Calibri" w:cs="Cambria"/>
        </w:rPr>
      </w:pPr>
    </w:p>
    <w:p w14:paraId="256E84B1" w14:textId="77777777" w:rsidR="00C90C26" w:rsidRPr="00C90C26" w:rsidRDefault="00C90C26" w:rsidP="00C90C26">
      <w:pPr>
        <w:widowControl w:val="0"/>
        <w:autoSpaceDE w:val="0"/>
        <w:autoSpaceDN w:val="0"/>
        <w:spacing w:before="56" w:after="0" w:line="240" w:lineRule="auto"/>
        <w:ind w:left="220" w:right="166"/>
        <w:jc w:val="both"/>
        <w:rPr>
          <w:rFonts w:ascii="Calibri" w:eastAsia="Cambria" w:hAnsi="Calibri" w:cs="Cambria"/>
        </w:rPr>
      </w:pPr>
      <w:r w:rsidRPr="00C90C26">
        <w:rPr>
          <w:rFonts w:ascii="Calibri" w:eastAsia="Cambria" w:hAnsi="Calibri" w:cs="Cambria"/>
        </w:rPr>
        <w:t xml:space="preserve">The Rule on Alternative Preparatory Path for Funeral Directors was effective in September 2019. The Office has since developed a draft Rule on Alternative Preparatory for Embalmers (“Rule”) </w:t>
      </w:r>
      <w:r w:rsidRPr="00C90C26">
        <w:rPr>
          <w:rFonts w:ascii="Calibri" w:eastAsia="Cambria" w:hAnsi="Cambria" w:cs="Cambria"/>
        </w:rPr>
        <w:t>following</w:t>
      </w:r>
      <w:r w:rsidRPr="00C90C26">
        <w:rPr>
          <w:rFonts w:ascii="Calibri" w:eastAsia="Cambria" w:hAnsi="Cambria" w:cs="Cambria"/>
          <w:spacing w:val="-4"/>
        </w:rPr>
        <w:t xml:space="preserve"> </w:t>
      </w:r>
      <w:r w:rsidRPr="00C90C26">
        <w:rPr>
          <w:rFonts w:ascii="Calibri" w:eastAsia="Cambria" w:hAnsi="Cambria" w:cs="Cambria"/>
        </w:rPr>
        <w:t>consultation</w:t>
      </w:r>
      <w:r w:rsidRPr="00C90C26">
        <w:rPr>
          <w:rFonts w:ascii="Calibri" w:eastAsia="Cambria" w:hAnsi="Cambria" w:cs="Cambria"/>
          <w:spacing w:val="-5"/>
        </w:rPr>
        <w:t xml:space="preserve"> </w:t>
      </w:r>
      <w:r w:rsidRPr="00C90C26">
        <w:rPr>
          <w:rFonts w:ascii="Calibri" w:eastAsia="Cambria" w:hAnsi="Cambria" w:cs="Cambria"/>
        </w:rPr>
        <w:t>with</w:t>
      </w:r>
      <w:r w:rsidRPr="00C90C26">
        <w:rPr>
          <w:rFonts w:ascii="Calibri" w:eastAsia="Cambria" w:hAnsi="Cambria" w:cs="Cambria"/>
          <w:spacing w:val="-2"/>
        </w:rPr>
        <w:t xml:space="preserve"> </w:t>
      </w:r>
      <w:r w:rsidRPr="00C90C26">
        <w:rPr>
          <w:rFonts w:ascii="Calibri" w:eastAsia="Cambria" w:hAnsi="Cambria" w:cs="Cambria"/>
        </w:rPr>
        <w:t>the</w:t>
      </w:r>
      <w:r w:rsidRPr="00C90C26">
        <w:rPr>
          <w:rFonts w:ascii="Calibri" w:eastAsia="Cambria" w:hAnsi="Cambria" w:cs="Cambria"/>
          <w:spacing w:val="-2"/>
        </w:rPr>
        <w:t xml:space="preserve"> </w:t>
      </w:r>
      <w:r w:rsidRPr="00C90C26">
        <w:rPr>
          <w:rFonts w:ascii="Calibri" w:eastAsia="Cambria" w:hAnsi="Cambria" w:cs="Cambria"/>
        </w:rPr>
        <w:t>Funeral Service Advisors and</w:t>
      </w:r>
      <w:r w:rsidRPr="00C90C26">
        <w:rPr>
          <w:rFonts w:ascii="Calibri" w:eastAsia="Cambria" w:hAnsi="Cambria" w:cs="Cambria"/>
          <w:spacing w:val="-3"/>
        </w:rPr>
        <w:t xml:space="preserve"> </w:t>
      </w:r>
      <w:r w:rsidRPr="00C90C26">
        <w:rPr>
          <w:rFonts w:ascii="Calibri" w:eastAsia="Cambria" w:hAnsi="Cambria" w:cs="Cambria"/>
        </w:rPr>
        <w:t>the</w:t>
      </w:r>
      <w:r w:rsidRPr="00C90C26">
        <w:rPr>
          <w:rFonts w:ascii="Calibri" w:eastAsia="Cambria" w:hAnsi="Cambria" w:cs="Cambria"/>
          <w:spacing w:val="-1"/>
        </w:rPr>
        <w:t xml:space="preserve"> </w:t>
      </w:r>
      <w:r w:rsidRPr="00C90C26">
        <w:rPr>
          <w:rFonts w:ascii="Calibri" w:eastAsia="Cambria" w:hAnsi="Cambria" w:cs="Cambria"/>
        </w:rPr>
        <w:t>Association</w:t>
      </w:r>
      <w:r w:rsidRPr="00C90C26">
        <w:rPr>
          <w:rFonts w:ascii="Calibri" w:eastAsia="Cambria" w:hAnsi="Calibri" w:cs="Cambria"/>
        </w:rPr>
        <w:t xml:space="preserve">. The Rule will be filed with the Interagency Committee on Administrative Rules, the first step in the public rulemaking process, </w:t>
      </w:r>
      <w:proofErr w:type="gramStart"/>
      <w:r w:rsidRPr="00C90C26">
        <w:rPr>
          <w:rFonts w:ascii="Calibri" w:eastAsia="Cambria" w:hAnsi="Calibri" w:cs="Cambria"/>
        </w:rPr>
        <w:t>in the near future</w:t>
      </w:r>
      <w:proofErr w:type="gramEnd"/>
      <w:r w:rsidRPr="00C90C26">
        <w:rPr>
          <w:rFonts w:ascii="Calibri" w:eastAsia="Cambria" w:hAnsi="Calibri" w:cs="Cambria"/>
        </w:rPr>
        <w:t>.</w:t>
      </w:r>
    </w:p>
    <w:p w14:paraId="1BE53FC3" w14:textId="77777777" w:rsidR="00C90C26" w:rsidRPr="00C90C26" w:rsidRDefault="00C90C26" w:rsidP="00C90C26">
      <w:pPr>
        <w:widowControl w:val="0"/>
        <w:autoSpaceDE w:val="0"/>
        <w:autoSpaceDN w:val="0"/>
        <w:spacing w:after="0" w:line="240" w:lineRule="auto"/>
        <w:jc w:val="both"/>
        <w:rPr>
          <w:rFonts w:ascii="Calibri" w:eastAsia="Cambria" w:hAnsi="Cambria" w:cs="Cambria"/>
        </w:rPr>
      </w:pPr>
    </w:p>
    <w:p w14:paraId="44CBDDED" w14:textId="77777777" w:rsidR="00C90C26" w:rsidRPr="00C90C26" w:rsidRDefault="00C90C26" w:rsidP="00C90C26">
      <w:pPr>
        <w:spacing w:after="0" w:line="240" w:lineRule="auto"/>
        <w:ind w:left="220" w:right="273"/>
        <w:jc w:val="both"/>
        <w:rPr>
          <w:rFonts w:ascii="Calibri" w:eastAsia="Times New Roman" w:hAnsi="Comic Sans MS" w:cs="Arial"/>
          <w:i/>
        </w:rPr>
      </w:pPr>
      <w:r w:rsidRPr="00C90C26">
        <w:rPr>
          <w:rFonts w:ascii="Calibri" w:eastAsia="Times New Roman" w:hAnsi="Comic Sans MS" w:cs="Arial"/>
        </w:rPr>
        <w:t>Below</w:t>
      </w:r>
      <w:r w:rsidRPr="00C90C26">
        <w:rPr>
          <w:rFonts w:ascii="Calibri" w:eastAsia="Times New Roman" w:hAnsi="Comic Sans MS" w:cs="Arial"/>
          <w:spacing w:val="-1"/>
        </w:rPr>
        <w:t xml:space="preserve"> </w:t>
      </w:r>
      <w:r w:rsidRPr="00C90C26">
        <w:rPr>
          <w:rFonts w:ascii="Calibri" w:eastAsia="Times New Roman" w:hAnsi="Comic Sans MS" w:cs="Arial"/>
        </w:rPr>
        <w:t>is</w:t>
      </w:r>
      <w:r w:rsidRPr="00C90C26">
        <w:rPr>
          <w:rFonts w:ascii="Calibri" w:eastAsia="Times New Roman" w:hAnsi="Comic Sans MS" w:cs="Arial"/>
          <w:spacing w:val="-2"/>
        </w:rPr>
        <w:t xml:space="preserve"> </w:t>
      </w:r>
      <w:r w:rsidRPr="00C90C26">
        <w:rPr>
          <w:rFonts w:ascii="Calibri" w:eastAsia="Times New Roman" w:hAnsi="Comic Sans MS" w:cs="Arial"/>
        </w:rPr>
        <w:t>an</w:t>
      </w:r>
      <w:r w:rsidRPr="00C90C26">
        <w:rPr>
          <w:rFonts w:ascii="Calibri" w:eastAsia="Times New Roman" w:hAnsi="Comic Sans MS" w:cs="Arial"/>
          <w:spacing w:val="-5"/>
        </w:rPr>
        <w:t xml:space="preserve"> </w:t>
      </w:r>
      <w:r w:rsidRPr="00C90C26">
        <w:rPr>
          <w:rFonts w:ascii="Calibri" w:eastAsia="Times New Roman" w:hAnsi="Comic Sans MS" w:cs="Arial"/>
        </w:rPr>
        <w:t>excerpt</w:t>
      </w:r>
      <w:r w:rsidRPr="00C90C26">
        <w:rPr>
          <w:rFonts w:ascii="Calibri" w:eastAsia="Times New Roman" w:hAnsi="Comic Sans MS" w:cs="Arial"/>
          <w:spacing w:val="-4"/>
        </w:rPr>
        <w:t xml:space="preserve"> </w:t>
      </w:r>
      <w:r w:rsidRPr="00C90C26">
        <w:rPr>
          <w:rFonts w:ascii="Calibri" w:eastAsia="Times New Roman" w:hAnsi="Comic Sans MS" w:cs="Arial"/>
        </w:rPr>
        <w:t>from</w:t>
      </w:r>
      <w:r w:rsidRPr="00C90C26">
        <w:rPr>
          <w:rFonts w:ascii="Calibri" w:eastAsia="Times New Roman" w:hAnsi="Comic Sans MS" w:cs="Arial"/>
          <w:spacing w:val="-2"/>
        </w:rPr>
        <w:t xml:space="preserve"> </w:t>
      </w:r>
      <w:r w:rsidRPr="00C90C26">
        <w:rPr>
          <w:rFonts w:ascii="Calibri" w:eastAsia="Times New Roman" w:hAnsi="Comic Sans MS" w:cs="Arial"/>
        </w:rPr>
        <w:t>the</w:t>
      </w:r>
      <w:r w:rsidRPr="00C90C26">
        <w:rPr>
          <w:rFonts w:ascii="Calibri" w:eastAsia="Times New Roman" w:hAnsi="Comic Sans MS" w:cs="Arial"/>
          <w:spacing w:val="-4"/>
        </w:rPr>
        <w:t xml:space="preserve"> </w:t>
      </w:r>
      <w:r w:rsidRPr="00C90C26">
        <w:rPr>
          <w:rFonts w:ascii="Calibri" w:eastAsia="Times New Roman" w:hAnsi="Comic Sans MS" w:cs="Arial"/>
        </w:rPr>
        <w:t>draft</w:t>
      </w:r>
      <w:r w:rsidRPr="00C90C26">
        <w:rPr>
          <w:rFonts w:ascii="Calibri" w:eastAsia="Times New Roman" w:hAnsi="Comic Sans MS" w:cs="Arial"/>
          <w:spacing w:val="-2"/>
        </w:rPr>
        <w:t xml:space="preserve"> </w:t>
      </w:r>
      <w:r w:rsidRPr="00C90C26">
        <w:rPr>
          <w:rFonts w:ascii="Calibri" w:eastAsia="Times New Roman" w:hAnsi="Comic Sans MS" w:cs="Arial"/>
        </w:rPr>
        <w:t>Rule.</w:t>
      </w:r>
      <w:r w:rsidRPr="00C90C26">
        <w:rPr>
          <w:rFonts w:ascii="Calibri" w:eastAsia="Times New Roman" w:hAnsi="Comic Sans MS" w:cs="Arial"/>
          <w:spacing w:val="40"/>
        </w:rPr>
        <w:t xml:space="preserve"> </w:t>
      </w:r>
      <w:r w:rsidRPr="00C90C26">
        <w:rPr>
          <w:rFonts w:ascii="Calibri" w:eastAsia="Times New Roman" w:hAnsi="Comic Sans MS" w:cs="Arial"/>
        </w:rPr>
        <w:t>Please note that an administrative</w:t>
      </w:r>
      <w:r w:rsidRPr="00C90C26">
        <w:rPr>
          <w:rFonts w:ascii="Calibri" w:eastAsia="Times New Roman" w:hAnsi="Comic Sans MS" w:cs="Arial"/>
          <w:spacing w:val="-1"/>
        </w:rPr>
        <w:t xml:space="preserve"> </w:t>
      </w:r>
      <w:r w:rsidRPr="00C90C26">
        <w:rPr>
          <w:rFonts w:ascii="Calibri" w:eastAsia="Times New Roman" w:hAnsi="Comic Sans MS" w:cs="Arial"/>
        </w:rPr>
        <w:t>rule</w:t>
      </w:r>
      <w:r w:rsidRPr="00C90C26">
        <w:rPr>
          <w:rFonts w:ascii="Calibri" w:eastAsia="Times New Roman" w:hAnsi="Comic Sans MS" w:cs="Arial"/>
          <w:spacing w:val="-2"/>
        </w:rPr>
        <w:t xml:space="preserve"> </w:t>
      </w:r>
      <w:r w:rsidRPr="00C90C26">
        <w:rPr>
          <w:rFonts w:ascii="Calibri" w:eastAsia="Times New Roman" w:hAnsi="Comic Sans MS" w:cs="Arial"/>
        </w:rPr>
        <w:t>has</w:t>
      </w:r>
      <w:r w:rsidRPr="00C90C26">
        <w:rPr>
          <w:rFonts w:ascii="Calibri" w:eastAsia="Times New Roman" w:hAnsi="Comic Sans MS" w:cs="Arial"/>
          <w:spacing w:val="-5"/>
        </w:rPr>
        <w:t xml:space="preserve"> </w:t>
      </w:r>
      <w:r w:rsidRPr="00C90C26">
        <w:rPr>
          <w:rFonts w:ascii="Calibri" w:eastAsia="Times New Roman" w:hAnsi="Comic Sans MS" w:cs="Arial"/>
        </w:rPr>
        <w:t>the</w:t>
      </w:r>
      <w:r w:rsidRPr="00C90C26">
        <w:rPr>
          <w:rFonts w:ascii="Calibri" w:eastAsia="Times New Roman" w:hAnsi="Comic Sans MS" w:cs="Arial"/>
          <w:spacing w:val="-4"/>
        </w:rPr>
        <w:t xml:space="preserve"> </w:t>
      </w:r>
      <w:r w:rsidRPr="00C90C26">
        <w:rPr>
          <w:rFonts w:ascii="Calibri" w:eastAsia="Times New Roman" w:hAnsi="Comic Sans MS" w:cs="Arial"/>
        </w:rPr>
        <w:t>force</w:t>
      </w:r>
      <w:r w:rsidRPr="00C90C26">
        <w:rPr>
          <w:rFonts w:ascii="Calibri" w:eastAsia="Times New Roman" w:hAnsi="Comic Sans MS" w:cs="Arial"/>
          <w:spacing w:val="-1"/>
        </w:rPr>
        <w:t xml:space="preserve"> </w:t>
      </w:r>
      <w:r w:rsidRPr="00C90C26">
        <w:rPr>
          <w:rFonts w:ascii="Calibri" w:eastAsia="Times New Roman" w:hAnsi="Comic Sans MS" w:cs="Arial"/>
        </w:rPr>
        <w:t>of</w:t>
      </w:r>
      <w:r w:rsidRPr="00C90C26">
        <w:rPr>
          <w:rFonts w:ascii="Calibri" w:eastAsia="Times New Roman" w:hAnsi="Comic Sans MS" w:cs="Arial"/>
          <w:spacing w:val="-5"/>
        </w:rPr>
        <w:t xml:space="preserve"> </w:t>
      </w:r>
      <w:r w:rsidRPr="00C90C26">
        <w:rPr>
          <w:rFonts w:ascii="Calibri" w:eastAsia="Times New Roman" w:hAnsi="Comic Sans MS" w:cs="Arial"/>
        </w:rPr>
        <w:t>law</w:t>
      </w:r>
      <w:r w:rsidRPr="00C90C26">
        <w:rPr>
          <w:rFonts w:ascii="Calibri" w:eastAsia="Times New Roman" w:hAnsi="Comic Sans MS" w:cs="Arial"/>
          <w:spacing w:val="-1"/>
        </w:rPr>
        <w:t xml:space="preserve"> </w:t>
      </w:r>
      <w:r w:rsidRPr="00C90C26">
        <w:rPr>
          <w:rFonts w:ascii="Calibri" w:eastAsia="Times New Roman" w:hAnsi="Comic Sans MS" w:cs="Arial"/>
        </w:rPr>
        <w:t>until</w:t>
      </w:r>
      <w:r w:rsidRPr="00C90C26">
        <w:rPr>
          <w:rFonts w:ascii="Calibri" w:eastAsia="Times New Roman" w:hAnsi="Comic Sans MS" w:cs="Arial"/>
          <w:spacing w:val="-5"/>
        </w:rPr>
        <w:t xml:space="preserve"> it has gone through the public rulemaking process and is formally </w:t>
      </w:r>
      <w:r w:rsidRPr="00C90C26">
        <w:rPr>
          <w:rFonts w:ascii="Calibri" w:eastAsia="Times New Roman" w:hAnsi="Comic Sans MS" w:cs="Arial"/>
        </w:rPr>
        <w:t>adopted.  The Office cannot guarantee that the content of the Rule will be ultimately adopted.</w:t>
      </w:r>
      <w:r w:rsidRPr="00C90C26">
        <w:rPr>
          <w:rFonts w:ascii="Calibri" w:eastAsia="Times New Roman" w:hAnsi="Comic Sans MS" w:cs="Arial"/>
          <w:spacing w:val="40"/>
        </w:rPr>
        <w:t xml:space="preserve"> </w:t>
      </w:r>
      <w:r w:rsidRPr="00C90C26">
        <w:rPr>
          <w:rFonts w:ascii="Calibri" w:eastAsia="Times New Roman" w:hAnsi="Comic Sans MS" w:cs="Arial"/>
        </w:rPr>
        <w:t>However, the Office wants aspiring embalmers and those</w:t>
      </w:r>
      <w:r w:rsidRPr="00C90C26">
        <w:rPr>
          <w:rFonts w:ascii="Calibri" w:eastAsia="Times New Roman" w:hAnsi="Comic Sans MS" w:cs="Arial"/>
          <w:spacing w:val="-1"/>
        </w:rPr>
        <w:t xml:space="preserve"> </w:t>
      </w:r>
      <w:r w:rsidRPr="00C90C26">
        <w:rPr>
          <w:rFonts w:ascii="Calibri" w:eastAsia="Times New Roman" w:hAnsi="Comic Sans MS" w:cs="Arial"/>
        </w:rPr>
        <w:t>who may serve</w:t>
      </w:r>
      <w:r w:rsidRPr="00C90C26">
        <w:rPr>
          <w:rFonts w:ascii="Calibri" w:eastAsia="Times New Roman" w:hAnsi="Comic Sans MS" w:cs="Arial"/>
          <w:spacing w:val="-1"/>
        </w:rPr>
        <w:t xml:space="preserve"> </w:t>
      </w:r>
      <w:r w:rsidRPr="00C90C26">
        <w:rPr>
          <w:rFonts w:ascii="Calibri" w:eastAsia="Times New Roman" w:hAnsi="Comic Sans MS" w:cs="Arial"/>
        </w:rPr>
        <w:t>as apprenticeship</w:t>
      </w:r>
      <w:r w:rsidRPr="00C90C26">
        <w:rPr>
          <w:rFonts w:ascii="Calibri" w:eastAsia="Times New Roman" w:hAnsi="Comic Sans MS" w:cs="Arial"/>
          <w:spacing w:val="-2"/>
        </w:rPr>
        <w:t xml:space="preserve"> </w:t>
      </w:r>
      <w:r w:rsidRPr="00C90C26">
        <w:rPr>
          <w:rFonts w:ascii="Calibri" w:eastAsia="Times New Roman" w:hAnsi="Comic Sans MS" w:cs="Arial"/>
        </w:rPr>
        <w:t>supervisors to know that</w:t>
      </w:r>
      <w:r w:rsidRPr="00C90C26">
        <w:rPr>
          <w:rFonts w:ascii="Calibri" w:eastAsia="Times New Roman" w:hAnsi="Comic Sans MS" w:cs="Arial"/>
          <w:spacing w:val="-2"/>
        </w:rPr>
        <w:t xml:space="preserve"> </w:t>
      </w:r>
      <w:r w:rsidRPr="00C90C26">
        <w:rPr>
          <w:rFonts w:ascii="Calibri" w:eastAsia="Times New Roman" w:hAnsi="Comic Sans MS" w:cs="Arial"/>
        </w:rPr>
        <w:t>such an alternative path to licensure will</w:t>
      </w:r>
      <w:r w:rsidRPr="00C90C26">
        <w:rPr>
          <w:rFonts w:ascii="Calibri" w:eastAsia="Times New Roman" w:hAnsi="Comic Sans MS" w:cs="Arial"/>
          <w:spacing w:val="-1"/>
        </w:rPr>
        <w:t xml:space="preserve"> </w:t>
      </w:r>
      <w:r w:rsidRPr="00C90C26">
        <w:rPr>
          <w:rFonts w:ascii="Calibri" w:eastAsia="Times New Roman" w:hAnsi="Comic Sans MS" w:cs="Arial"/>
        </w:rPr>
        <w:t>soon be available.</w:t>
      </w:r>
      <w:r w:rsidRPr="00C90C26">
        <w:rPr>
          <w:rFonts w:ascii="Calibri" w:eastAsia="Times New Roman" w:hAnsi="Comic Sans MS" w:cs="Arial"/>
          <w:spacing w:val="40"/>
        </w:rPr>
        <w:t xml:space="preserve"> </w:t>
      </w:r>
      <w:r w:rsidRPr="00C90C26">
        <w:rPr>
          <w:rFonts w:ascii="Calibri" w:eastAsia="Times New Roman" w:hAnsi="Comic Sans MS" w:cs="Arial"/>
          <w:i/>
        </w:rPr>
        <w:t>In practice, this means that an aspiring embalmer can begin certain coursework now with reasonable confidence that it will be recognized toward the requirements of licensure.</w:t>
      </w:r>
    </w:p>
    <w:p w14:paraId="5C0DAEE1" w14:textId="77777777" w:rsidR="00C90C26" w:rsidRPr="00C90C26" w:rsidRDefault="00C90C26" w:rsidP="00C90C26">
      <w:pPr>
        <w:widowControl w:val="0"/>
        <w:autoSpaceDE w:val="0"/>
        <w:autoSpaceDN w:val="0"/>
        <w:spacing w:before="12" w:after="0" w:line="240" w:lineRule="auto"/>
        <w:jc w:val="both"/>
        <w:rPr>
          <w:rFonts w:ascii="Calibri" w:eastAsia="Cambria" w:hAnsi="Cambria" w:cs="Cambria"/>
          <w:i/>
          <w:sz w:val="21"/>
        </w:rPr>
      </w:pPr>
    </w:p>
    <w:p w14:paraId="13FAC927" w14:textId="77777777" w:rsidR="00C90C26" w:rsidRPr="00C90C26" w:rsidRDefault="00C90C26" w:rsidP="00C90C26">
      <w:pPr>
        <w:widowControl w:val="0"/>
        <w:autoSpaceDE w:val="0"/>
        <w:autoSpaceDN w:val="0"/>
        <w:spacing w:after="0" w:line="240" w:lineRule="auto"/>
        <w:ind w:left="220" w:right="166"/>
        <w:jc w:val="both"/>
        <w:rPr>
          <w:rFonts w:ascii="Calibri" w:eastAsia="Cambria" w:hAnsi="Cambria" w:cs="Cambria"/>
        </w:rPr>
      </w:pPr>
      <w:r w:rsidRPr="00C90C26">
        <w:rPr>
          <w:rFonts w:ascii="Calibri" w:eastAsia="Cambria" w:hAnsi="Cambria" w:cs="Cambria"/>
        </w:rPr>
        <w:t xml:space="preserve">Written feedback and suggestions regarding the draft Rule or other matters may be emailed to </w:t>
      </w:r>
      <w:hyperlink r:id="rId7" w:history="1">
        <w:r w:rsidRPr="00C90C26">
          <w:rPr>
            <w:rFonts w:ascii="Calibri" w:eastAsia="Cambria" w:hAnsi="Cambria" w:cs="Cambria"/>
            <w:color w:val="0000FF"/>
            <w:u w:val="single"/>
          </w:rPr>
          <w:t>mailto:sos.opr.comments@vermont.gov</w:t>
        </w:r>
      </w:hyperlink>
      <w:r w:rsidRPr="00C90C26">
        <w:rPr>
          <w:rFonts w:ascii="Calibri" w:eastAsia="Cambria" w:hAnsi="Cambria" w:cs="Cambria"/>
        </w:rPr>
        <w:t>. The rulemaking process</w:t>
      </w:r>
      <w:r w:rsidRPr="00C90C26">
        <w:rPr>
          <w:rFonts w:ascii="Calibri" w:eastAsia="Cambria" w:hAnsi="Cambria" w:cs="Cambria"/>
          <w:spacing w:val="-5"/>
        </w:rPr>
        <w:t xml:space="preserve"> </w:t>
      </w:r>
      <w:r w:rsidRPr="00C90C26">
        <w:rPr>
          <w:rFonts w:ascii="Calibri" w:eastAsia="Cambria" w:hAnsi="Cambria" w:cs="Cambria"/>
        </w:rPr>
        <w:t>is</w:t>
      </w:r>
      <w:r w:rsidRPr="00C90C26">
        <w:rPr>
          <w:rFonts w:ascii="Calibri" w:eastAsia="Cambria" w:hAnsi="Cambria" w:cs="Cambria"/>
          <w:spacing w:val="-2"/>
        </w:rPr>
        <w:t xml:space="preserve"> </w:t>
      </w:r>
      <w:r w:rsidRPr="00C90C26">
        <w:rPr>
          <w:rFonts w:ascii="Calibri" w:eastAsia="Cambria" w:hAnsi="Cambria" w:cs="Cambria"/>
        </w:rPr>
        <w:t>public,</w:t>
      </w:r>
      <w:r w:rsidRPr="00C90C26">
        <w:rPr>
          <w:rFonts w:ascii="Calibri" w:eastAsia="Cambria" w:hAnsi="Cambria" w:cs="Cambria"/>
          <w:spacing w:val="-2"/>
        </w:rPr>
        <w:t xml:space="preserve"> </w:t>
      </w:r>
      <w:r w:rsidRPr="00C90C26">
        <w:rPr>
          <w:rFonts w:ascii="Calibri" w:eastAsia="Cambria" w:hAnsi="Cambria" w:cs="Cambria"/>
        </w:rPr>
        <w:t>and</w:t>
      </w:r>
      <w:r w:rsidRPr="00C90C26">
        <w:rPr>
          <w:rFonts w:ascii="Calibri" w:eastAsia="Cambria" w:hAnsi="Cambria" w:cs="Cambria"/>
          <w:spacing w:val="-5"/>
        </w:rPr>
        <w:t xml:space="preserve"> </w:t>
      </w:r>
      <w:r w:rsidRPr="00C90C26">
        <w:rPr>
          <w:rFonts w:ascii="Calibri" w:eastAsia="Cambria" w:hAnsi="Cambria" w:cs="Cambria"/>
        </w:rPr>
        <w:t>once</w:t>
      </w:r>
      <w:r w:rsidRPr="00C90C26">
        <w:rPr>
          <w:rFonts w:ascii="Calibri" w:eastAsia="Cambria" w:hAnsi="Cambria" w:cs="Cambria"/>
          <w:spacing w:val="-6"/>
        </w:rPr>
        <w:t xml:space="preserve"> </w:t>
      </w:r>
      <w:r w:rsidRPr="00C90C26">
        <w:rPr>
          <w:rFonts w:ascii="Calibri" w:eastAsia="Cambria" w:hAnsi="Cambria" w:cs="Cambria"/>
        </w:rPr>
        <w:t>a</w:t>
      </w:r>
      <w:r w:rsidRPr="00C90C26">
        <w:rPr>
          <w:rFonts w:ascii="Calibri" w:eastAsia="Cambria" w:hAnsi="Cambria" w:cs="Cambria"/>
          <w:spacing w:val="-2"/>
        </w:rPr>
        <w:t xml:space="preserve"> </w:t>
      </w:r>
      <w:r w:rsidRPr="00C90C26">
        <w:rPr>
          <w:rFonts w:ascii="Calibri" w:eastAsia="Cambria" w:hAnsi="Cambria" w:cs="Cambria"/>
        </w:rPr>
        <w:t>proposed</w:t>
      </w:r>
      <w:r w:rsidRPr="00C90C26">
        <w:rPr>
          <w:rFonts w:ascii="Calibri" w:eastAsia="Cambria" w:hAnsi="Cambria" w:cs="Cambria"/>
          <w:spacing w:val="-2"/>
        </w:rPr>
        <w:t xml:space="preserve"> </w:t>
      </w:r>
      <w:r w:rsidRPr="00C90C26">
        <w:rPr>
          <w:rFonts w:ascii="Calibri" w:eastAsia="Cambria" w:hAnsi="Cambria" w:cs="Cambria"/>
        </w:rPr>
        <w:t>rule</w:t>
      </w:r>
      <w:r w:rsidRPr="00C90C26">
        <w:rPr>
          <w:rFonts w:ascii="Calibri" w:eastAsia="Cambria" w:hAnsi="Cambria" w:cs="Cambria"/>
          <w:spacing w:val="-5"/>
        </w:rPr>
        <w:t xml:space="preserve"> </w:t>
      </w:r>
      <w:r w:rsidRPr="00C90C26">
        <w:rPr>
          <w:rFonts w:ascii="Calibri" w:eastAsia="Cambria" w:hAnsi="Cambria" w:cs="Cambria"/>
        </w:rPr>
        <w:t>is</w:t>
      </w:r>
      <w:r w:rsidRPr="00C90C26">
        <w:rPr>
          <w:rFonts w:ascii="Calibri" w:eastAsia="Cambria" w:hAnsi="Cambria" w:cs="Cambria"/>
          <w:spacing w:val="-2"/>
        </w:rPr>
        <w:t xml:space="preserve"> </w:t>
      </w:r>
      <w:r w:rsidRPr="00C90C26">
        <w:rPr>
          <w:rFonts w:ascii="Calibri" w:eastAsia="Cambria" w:hAnsi="Cambria" w:cs="Cambria"/>
        </w:rPr>
        <w:t>filed,</w:t>
      </w:r>
      <w:r w:rsidRPr="00C90C26">
        <w:rPr>
          <w:rFonts w:ascii="Calibri" w:eastAsia="Cambria" w:hAnsi="Cambria" w:cs="Cambria"/>
          <w:spacing w:val="-4"/>
        </w:rPr>
        <w:t xml:space="preserve"> </w:t>
      </w:r>
      <w:r w:rsidRPr="00C90C26">
        <w:rPr>
          <w:rFonts w:ascii="Calibri" w:eastAsia="Cambria" w:hAnsi="Cambria" w:cs="Cambria"/>
        </w:rPr>
        <w:t>a</w:t>
      </w:r>
      <w:r w:rsidRPr="00C90C26">
        <w:rPr>
          <w:rFonts w:ascii="Calibri" w:eastAsia="Cambria" w:hAnsi="Cambria" w:cs="Cambria"/>
          <w:spacing w:val="-2"/>
        </w:rPr>
        <w:t xml:space="preserve"> </w:t>
      </w:r>
      <w:r w:rsidRPr="00C90C26">
        <w:rPr>
          <w:rFonts w:ascii="Calibri" w:eastAsia="Cambria" w:hAnsi="Cambria" w:cs="Cambria"/>
        </w:rPr>
        <w:t>public</w:t>
      </w:r>
      <w:r w:rsidRPr="00C90C26">
        <w:rPr>
          <w:rFonts w:ascii="Calibri" w:eastAsia="Cambria" w:hAnsi="Cambria" w:cs="Cambria"/>
          <w:spacing w:val="-2"/>
        </w:rPr>
        <w:t xml:space="preserve"> </w:t>
      </w:r>
      <w:r w:rsidRPr="00C90C26">
        <w:rPr>
          <w:rFonts w:ascii="Calibri" w:eastAsia="Cambria" w:hAnsi="Cambria" w:cs="Cambria"/>
        </w:rPr>
        <w:t>hearing</w:t>
      </w:r>
      <w:r w:rsidRPr="00C90C26">
        <w:rPr>
          <w:rFonts w:ascii="Calibri" w:eastAsia="Cambria" w:hAnsi="Cambria" w:cs="Cambria"/>
          <w:spacing w:val="-3"/>
        </w:rPr>
        <w:t xml:space="preserve"> </w:t>
      </w:r>
      <w:r w:rsidRPr="00C90C26">
        <w:rPr>
          <w:rFonts w:ascii="Calibri" w:eastAsia="Cambria" w:hAnsi="Cambria" w:cs="Cambria"/>
        </w:rPr>
        <w:t>will</w:t>
      </w:r>
      <w:r w:rsidRPr="00C90C26">
        <w:rPr>
          <w:rFonts w:ascii="Calibri" w:eastAsia="Cambria" w:hAnsi="Cambria" w:cs="Cambria"/>
          <w:spacing w:val="-2"/>
        </w:rPr>
        <w:t xml:space="preserve"> </w:t>
      </w:r>
      <w:r w:rsidRPr="00C90C26">
        <w:rPr>
          <w:rFonts w:ascii="Calibri" w:eastAsia="Cambria" w:hAnsi="Cambria" w:cs="Cambria"/>
        </w:rPr>
        <w:t>be</w:t>
      </w:r>
      <w:r w:rsidRPr="00C90C26">
        <w:rPr>
          <w:rFonts w:ascii="Calibri" w:eastAsia="Cambria" w:hAnsi="Cambria" w:cs="Cambria"/>
          <w:spacing w:val="-1"/>
        </w:rPr>
        <w:t xml:space="preserve"> </w:t>
      </w:r>
      <w:r w:rsidRPr="00C90C26">
        <w:rPr>
          <w:rFonts w:ascii="Calibri" w:eastAsia="Cambria" w:hAnsi="Cambria" w:cs="Cambria"/>
        </w:rPr>
        <w:t>held.</w:t>
      </w:r>
      <w:r w:rsidRPr="00C90C26">
        <w:rPr>
          <w:rFonts w:ascii="Calibri" w:eastAsia="Cambria" w:hAnsi="Cambria" w:cs="Cambria"/>
          <w:spacing w:val="40"/>
        </w:rPr>
        <w:t xml:space="preserve"> </w:t>
      </w:r>
      <w:r w:rsidRPr="00C90C26">
        <w:rPr>
          <w:rFonts w:ascii="Calibri" w:eastAsia="Cambria" w:hAnsi="Cambria" w:cs="Cambria"/>
        </w:rPr>
        <w:t>Interested</w:t>
      </w:r>
      <w:r w:rsidRPr="00C90C26">
        <w:rPr>
          <w:rFonts w:ascii="Calibri" w:eastAsia="Cambria" w:hAnsi="Cambria" w:cs="Cambria"/>
          <w:spacing w:val="-2"/>
        </w:rPr>
        <w:t xml:space="preserve"> </w:t>
      </w:r>
      <w:r w:rsidRPr="00C90C26">
        <w:rPr>
          <w:rFonts w:ascii="Calibri" w:eastAsia="Cambria" w:hAnsi="Cambria" w:cs="Cambria"/>
        </w:rPr>
        <w:t>persons</w:t>
      </w:r>
      <w:r w:rsidRPr="00C90C26">
        <w:rPr>
          <w:rFonts w:ascii="Calibri" w:eastAsia="Cambria" w:hAnsi="Cambria" w:cs="Cambria"/>
          <w:spacing w:val="-4"/>
        </w:rPr>
        <w:t xml:space="preserve"> </w:t>
      </w:r>
      <w:r w:rsidRPr="00C90C26">
        <w:rPr>
          <w:rFonts w:ascii="Calibri" w:eastAsia="Cambria" w:hAnsi="Cambria" w:cs="Cambria"/>
        </w:rPr>
        <w:t>may participate in improving the rule and may offer suggestions or raise concerns.</w:t>
      </w:r>
    </w:p>
    <w:p w14:paraId="4F6FCC2B" w14:textId="77777777" w:rsidR="00C90C26" w:rsidRDefault="00C90C26" w:rsidP="00C90C26">
      <w:pPr>
        <w:spacing w:after="0" w:line="240" w:lineRule="auto"/>
        <w:jc w:val="center"/>
        <w:rPr>
          <w:rFonts w:ascii="Cambria" w:hAnsi="Cambria"/>
          <w:b/>
          <w:bCs/>
          <w:sz w:val="24"/>
          <w:szCs w:val="24"/>
          <w:u w:val="single"/>
        </w:rPr>
      </w:pPr>
      <w:r w:rsidRPr="00C90C26">
        <w:rPr>
          <w:b/>
          <w:bCs/>
          <w:sz w:val="24"/>
          <w:szCs w:val="24"/>
          <w:u w:val="single"/>
        </w:rPr>
        <w:br w:type="page"/>
      </w:r>
      <w:r>
        <w:rPr>
          <w:b/>
          <w:bCs/>
          <w:sz w:val="24"/>
          <w:szCs w:val="24"/>
          <w:u w:val="single"/>
        </w:rPr>
        <w:lastRenderedPageBreak/>
        <w:t>A</w:t>
      </w:r>
      <w:r w:rsidRPr="00C90C26">
        <w:rPr>
          <w:rFonts w:ascii="Cambria" w:eastAsia="Times New Roman" w:hAnsi="Cambria" w:cs="Arial"/>
          <w:b/>
          <w:bCs/>
          <w:sz w:val="24"/>
          <w:szCs w:val="24"/>
          <w:u w:val="single"/>
        </w:rPr>
        <w:t xml:space="preserve">dministrative </w:t>
      </w:r>
      <w:r w:rsidRPr="00C90C26">
        <w:rPr>
          <w:rFonts w:ascii="Cambria" w:hAnsi="Cambria"/>
          <w:b/>
          <w:bCs/>
          <w:sz w:val="24"/>
          <w:szCs w:val="24"/>
          <w:u w:val="single"/>
        </w:rPr>
        <w:t xml:space="preserve">Rule on Alternative Preparatory Path </w:t>
      </w:r>
    </w:p>
    <w:p w14:paraId="5A3D55BF" w14:textId="1F63B6FD" w:rsidR="00C90C26" w:rsidRPr="00C90C26" w:rsidRDefault="00C90C26" w:rsidP="00C90C26">
      <w:pPr>
        <w:spacing w:after="0" w:line="240" w:lineRule="auto"/>
        <w:jc w:val="center"/>
        <w:rPr>
          <w:rFonts w:ascii="Cambria" w:hAnsi="Cambria"/>
          <w:b/>
          <w:bCs/>
          <w:sz w:val="24"/>
          <w:szCs w:val="24"/>
          <w:u w:val="single"/>
        </w:rPr>
      </w:pPr>
      <w:r w:rsidRPr="00C90C26">
        <w:rPr>
          <w:rFonts w:ascii="Cambria" w:hAnsi="Cambria"/>
          <w:b/>
          <w:bCs/>
          <w:sz w:val="24"/>
          <w:szCs w:val="24"/>
          <w:u w:val="single"/>
        </w:rPr>
        <w:t>for Funeral Directors and Embalmers</w:t>
      </w:r>
    </w:p>
    <w:p w14:paraId="7E0F7546" w14:textId="77777777" w:rsidR="00C90C26" w:rsidRPr="00C90C26" w:rsidRDefault="00C90C26" w:rsidP="00C90C26">
      <w:pPr>
        <w:spacing w:after="0" w:line="276" w:lineRule="auto"/>
        <w:jc w:val="center"/>
        <w:rPr>
          <w:rFonts w:ascii="Cambria" w:eastAsia="Times New Roman" w:hAnsi="Cambria" w:cs="Arial"/>
          <w:sz w:val="24"/>
          <w:szCs w:val="20"/>
        </w:rPr>
      </w:pPr>
    </w:p>
    <w:p w14:paraId="3212FD0F" w14:textId="77777777" w:rsidR="00C90C26" w:rsidRPr="00C90C26" w:rsidRDefault="00C90C26" w:rsidP="00C90C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76" w:lineRule="auto"/>
        <w:rPr>
          <w:rFonts w:ascii="Cambria" w:eastAsia="Times New Roman" w:hAnsi="Cambria" w:cs="Times New Roman"/>
          <w:b/>
          <w:sz w:val="24"/>
          <w:szCs w:val="20"/>
        </w:rPr>
      </w:pPr>
      <w:r w:rsidRPr="00C90C26">
        <w:rPr>
          <w:rFonts w:ascii="Cambria" w:eastAsia="Times New Roman" w:hAnsi="Cambria" w:cs="Times New Roman"/>
          <w:b/>
          <w:sz w:val="24"/>
          <w:szCs w:val="20"/>
        </w:rPr>
        <w:t>Funeral Directors</w:t>
      </w:r>
    </w:p>
    <w:p w14:paraId="1D830164" w14:textId="77777777" w:rsidR="00C90C26" w:rsidRPr="00C90C26" w:rsidRDefault="00C90C26" w:rsidP="00C90C26">
      <w:pPr>
        <w:spacing w:after="0" w:line="276" w:lineRule="auto"/>
        <w:rPr>
          <w:rFonts w:ascii="Cambria" w:eastAsia="Times New Roman" w:hAnsi="Cambria" w:cs="Arial"/>
          <w:sz w:val="20"/>
          <w:szCs w:val="20"/>
        </w:rPr>
      </w:pPr>
    </w:p>
    <w:p w14:paraId="45D9241B" w14:textId="77777777" w:rsidR="00C90C26" w:rsidRPr="00C90C26" w:rsidRDefault="00C90C26" w:rsidP="00C90C26">
      <w:pPr>
        <w:spacing w:after="0" w:line="276" w:lineRule="auto"/>
        <w:rPr>
          <w:rFonts w:ascii="Cambria" w:eastAsia="Times New Roman" w:hAnsi="Cambria" w:cstheme="minorHAnsi"/>
          <w:sz w:val="24"/>
          <w:szCs w:val="24"/>
        </w:rPr>
      </w:pPr>
      <w:r w:rsidRPr="00C90C26">
        <w:rPr>
          <w:rFonts w:ascii="Cambria" w:eastAsia="Times New Roman" w:hAnsi="Cambria" w:cstheme="minorHAnsi"/>
          <w:sz w:val="24"/>
          <w:szCs w:val="24"/>
        </w:rPr>
        <w:t xml:space="preserve">Pursuant to 26 V.S.A. §1252(a)(3), an applicant may qualify for a funeral director license without formal funeral-service schooling or CFSEB examination, by instead completing an Office approved preparatory program and examination. Participants shall apply for prior approval of a preparatory program, using forms supplied by the Office. </w:t>
      </w:r>
    </w:p>
    <w:p w14:paraId="364B044A" w14:textId="77777777" w:rsidR="00C90C26" w:rsidRPr="00C90C26" w:rsidRDefault="00C90C26" w:rsidP="00C90C26">
      <w:pPr>
        <w:rPr>
          <w:rFonts w:ascii="Cambria" w:eastAsia="Times New Roman" w:hAnsi="Cambria" w:cstheme="minorHAnsi"/>
          <w:sz w:val="24"/>
          <w:szCs w:val="24"/>
        </w:rPr>
      </w:pPr>
      <w:r w:rsidRPr="00C90C26">
        <w:rPr>
          <w:rFonts w:ascii="Cambria" w:eastAsia="Times New Roman" w:hAnsi="Cambria" w:cstheme="minorHAnsi"/>
          <w:sz w:val="24"/>
          <w:szCs w:val="24"/>
        </w:rPr>
        <w:t xml:space="preserve">An approved program shall contain the following minimum elements: </w:t>
      </w:r>
    </w:p>
    <w:p w14:paraId="76F0549C" w14:textId="77777777" w:rsidR="00C90C26" w:rsidRPr="00C90C26" w:rsidRDefault="00C90C26" w:rsidP="00C90C26">
      <w:pPr>
        <w:numPr>
          <w:ilvl w:val="0"/>
          <w:numId w:val="1"/>
        </w:numPr>
        <w:spacing w:after="0" w:line="276" w:lineRule="auto"/>
        <w:contextualSpacing/>
        <w:rPr>
          <w:rFonts w:ascii="Cambria" w:hAnsi="Cambria"/>
          <w:sz w:val="24"/>
          <w:szCs w:val="24"/>
        </w:rPr>
      </w:pPr>
      <w:r w:rsidRPr="00C90C26">
        <w:rPr>
          <w:rFonts w:ascii="Cambria" w:eastAsia="Times New Roman" w:hAnsi="Cambria" w:cstheme="minorHAnsi"/>
          <w:b/>
          <w:bCs/>
          <w:sz w:val="24"/>
          <w:szCs w:val="24"/>
        </w:rPr>
        <w:t>Education</w:t>
      </w:r>
      <w:r w:rsidRPr="00C90C26">
        <w:rPr>
          <w:rFonts w:ascii="Cambria" w:eastAsia="Times New Roman" w:hAnsi="Cambria" w:cstheme="minorHAnsi"/>
          <w:sz w:val="24"/>
          <w:szCs w:val="24"/>
        </w:rPr>
        <w:t>. In the ten years prior to applying for licensure, the applicant shall have earned at least 26 collegiate credits from a regionally accredited institution of higher learning, or College Board CLEP credit, including coursework with a clear and dominant focus on</w:t>
      </w:r>
    </w:p>
    <w:p w14:paraId="7CEADAAE" w14:textId="77777777" w:rsidR="00C90C26" w:rsidRPr="00C90C26" w:rsidRDefault="00C90C26" w:rsidP="00C90C26">
      <w:pPr>
        <w:numPr>
          <w:ilvl w:val="1"/>
          <w:numId w:val="1"/>
        </w:numPr>
        <w:spacing w:after="0" w:line="276" w:lineRule="auto"/>
        <w:contextualSpacing/>
        <w:rPr>
          <w:rFonts w:ascii="Cambria" w:hAnsi="Cambria"/>
          <w:sz w:val="24"/>
          <w:szCs w:val="24"/>
        </w:rPr>
      </w:pPr>
      <w:r w:rsidRPr="00C90C26">
        <w:rPr>
          <w:rFonts w:ascii="Cambria" w:eastAsia="Times New Roman" w:hAnsi="Cambria" w:cstheme="minorHAnsi"/>
          <w:sz w:val="24"/>
          <w:szCs w:val="24"/>
        </w:rPr>
        <w:t xml:space="preserve">The psychology of death and dying </w:t>
      </w:r>
    </w:p>
    <w:p w14:paraId="58D448B5" w14:textId="77777777" w:rsidR="00C90C26" w:rsidRPr="00C90C26" w:rsidRDefault="00C90C26" w:rsidP="00C90C26">
      <w:pPr>
        <w:numPr>
          <w:ilvl w:val="1"/>
          <w:numId w:val="1"/>
        </w:numPr>
        <w:spacing w:after="0" w:line="276" w:lineRule="auto"/>
        <w:contextualSpacing/>
        <w:rPr>
          <w:rFonts w:ascii="Cambria" w:hAnsi="Cambria"/>
          <w:sz w:val="24"/>
          <w:szCs w:val="24"/>
        </w:rPr>
      </w:pPr>
      <w:r w:rsidRPr="00C90C26">
        <w:rPr>
          <w:rFonts w:ascii="Cambria" w:eastAsia="Times New Roman" w:hAnsi="Cambria" w:cstheme="minorHAnsi"/>
          <w:sz w:val="24"/>
          <w:szCs w:val="24"/>
        </w:rPr>
        <w:t>Human biology</w:t>
      </w:r>
    </w:p>
    <w:p w14:paraId="62F63F90" w14:textId="77777777" w:rsidR="00C90C26" w:rsidRPr="00C90C26" w:rsidRDefault="00C90C26" w:rsidP="00C90C26">
      <w:pPr>
        <w:numPr>
          <w:ilvl w:val="1"/>
          <w:numId w:val="1"/>
        </w:numPr>
        <w:spacing w:after="0" w:line="276" w:lineRule="auto"/>
        <w:contextualSpacing/>
        <w:rPr>
          <w:rFonts w:ascii="Cambria" w:hAnsi="Cambria"/>
          <w:sz w:val="24"/>
          <w:szCs w:val="24"/>
        </w:rPr>
      </w:pPr>
      <w:r w:rsidRPr="00C90C26">
        <w:rPr>
          <w:rFonts w:ascii="Cambria" w:eastAsia="Times New Roman" w:hAnsi="Cambria" w:cstheme="minorHAnsi"/>
          <w:sz w:val="24"/>
          <w:szCs w:val="24"/>
        </w:rPr>
        <w:t>Introductory ethics</w:t>
      </w:r>
    </w:p>
    <w:p w14:paraId="1BF1622A" w14:textId="77777777" w:rsidR="00C90C26" w:rsidRPr="00C90C26" w:rsidRDefault="00C90C26" w:rsidP="00C90C26">
      <w:pPr>
        <w:numPr>
          <w:ilvl w:val="1"/>
          <w:numId w:val="1"/>
        </w:numPr>
        <w:spacing w:after="0" w:line="276" w:lineRule="auto"/>
        <w:contextualSpacing/>
        <w:rPr>
          <w:rFonts w:ascii="Cambria" w:hAnsi="Cambria"/>
          <w:sz w:val="24"/>
          <w:szCs w:val="24"/>
        </w:rPr>
      </w:pPr>
      <w:r w:rsidRPr="00C90C26">
        <w:rPr>
          <w:rFonts w:ascii="Cambria" w:eastAsia="Times New Roman" w:hAnsi="Cambria" w:cstheme="minorHAnsi"/>
          <w:sz w:val="24"/>
          <w:szCs w:val="24"/>
        </w:rPr>
        <w:t>Comparative religion</w:t>
      </w:r>
    </w:p>
    <w:p w14:paraId="164F997C" w14:textId="77777777" w:rsidR="00C90C26" w:rsidRPr="00C90C26" w:rsidRDefault="00C90C26" w:rsidP="00C90C26">
      <w:pPr>
        <w:numPr>
          <w:ilvl w:val="1"/>
          <w:numId w:val="1"/>
        </w:numPr>
        <w:spacing w:after="0" w:line="276" w:lineRule="auto"/>
        <w:contextualSpacing/>
        <w:rPr>
          <w:rFonts w:ascii="Cambria" w:hAnsi="Cambria"/>
          <w:sz w:val="24"/>
          <w:szCs w:val="24"/>
        </w:rPr>
      </w:pPr>
      <w:r w:rsidRPr="00C90C26">
        <w:rPr>
          <w:rFonts w:ascii="Cambria" w:eastAsia="Times New Roman" w:hAnsi="Cambria" w:cstheme="minorHAnsi"/>
          <w:sz w:val="24"/>
          <w:szCs w:val="24"/>
        </w:rPr>
        <w:t xml:space="preserve">Financial accounting to include internal controls and external reporting to service providers, merchandizers, and corporations </w:t>
      </w:r>
    </w:p>
    <w:p w14:paraId="06BFF4AE" w14:textId="77777777" w:rsidR="00C90C26" w:rsidRPr="00C90C26" w:rsidRDefault="00C90C26" w:rsidP="00C90C26">
      <w:pPr>
        <w:numPr>
          <w:ilvl w:val="1"/>
          <w:numId w:val="1"/>
        </w:numPr>
        <w:spacing w:after="0" w:line="276" w:lineRule="auto"/>
        <w:contextualSpacing/>
        <w:rPr>
          <w:rFonts w:ascii="Cambria" w:hAnsi="Cambria"/>
          <w:sz w:val="24"/>
          <w:szCs w:val="24"/>
        </w:rPr>
      </w:pPr>
      <w:r w:rsidRPr="00C90C26">
        <w:rPr>
          <w:rFonts w:ascii="Cambria" w:eastAsia="Times New Roman" w:hAnsi="Cambria" w:cstheme="minorHAnsi"/>
          <w:sz w:val="24"/>
          <w:szCs w:val="24"/>
        </w:rPr>
        <w:t xml:space="preserve">Public speaking and effective communication </w:t>
      </w:r>
    </w:p>
    <w:p w14:paraId="0D1A6765" w14:textId="77777777" w:rsidR="00C90C26" w:rsidRPr="00C90C26" w:rsidRDefault="00C90C26" w:rsidP="00C90C26">
      <w:pPr>
        <w:numPr>
          <w:ilvl w:val="1"/>
          <w:numId w:val="1"/>
        </w:numPr>
        <w:spacing w:after="0" w:line="276" w:lineRule="auto"/>
        <w:contextualSpacing/>
        <w:rPr>
          <w:rFonts w:ascii="Cambria" w:hAnsi="Cambria"/>
          <w:sz w:val="24"/>
          <w:szCs w:val="24"/>
        </w:rPr>
      </w:pPr>
      <w:r w:rsidRPr="00C90C26">
        <w:rPr>
          <w:rFonts w:ascii="Cambria" w:eastAsia="Times New Roman" w:hAnsi="Cambria" w:cstheme="minorHAnsi"/>
          <w:sz w:val="24"/>
          <w:szCs w:val="24"/>
        </w:rPr>
        <w:t>Conflict resolution or mediation; and</w:t>
      </w:r>
    </w:p>
    <w:p w14:paraId="48FD394D" w14:textId="77777777" w:rsidR="00C90C26" w:rsidRPr="00C90C26" w:rsidRDefault="00C90C26" w:rsidP="00C90C26">
      <w:pPr>
        <w:numPr>
          <w:ilvl w:val="1"/>
          <w:numId w:val="1"/>
        </w:numPr>
        <w:spacing w:after="0" w:line="276" w:lineRule="auto"/>
        <w:contextualSpacing/>
        <w:rPr>
          <w:rFonts w:ascii="Cambria" w:hAnsi="Cambria"/>
          <w:sz w:val="24"/>
          <w:szCs w:val="24"/>
        </w:rPr>
      </w:pPr>
      <w:r w:rsidRPr="00C90C26">
        <w:rPr>
          <w:rFonts w:ascii="Cambria" w:eastAsia="Times New Roman" w:hAnsi="Cambria" w:cstheme="minorHAnsi"/>
          <w:sz w:val="24"/>
          <w:szCs w:val="24"/>
        </w:rPr>
        <w:t>Business law</w:t>
      </w:r>
    </w:p>
    <w:p w14:paraId="358C0DE0" w14:textId="77777777" w:rsidR="00C90C26" w:rsidRPr="00C90C26" w:rsidRDefault="00C90C26" w:rsidP="00C90C26">
      <w:pPr>
        <w:spacing w:after="0" w:line="276" w:lineRule="auto"/>
        <w:ind w:left="1440"/>
        <w:contextualSpacing/>
        <w:rPr>
          <w:rFonts w:ascii="Cambria" w:hAnsi="Cambria"/>
          <w:sz w:val="24"/>
          <w:szCs w:val="24"/>
        </w:rPr>
      </w:pPr>
    </w:p>
    <w:p w14:paraId="58FD081D" w14:textId="77777777" w:rsidR="00C90C26" w:rsidRPr="00C90C26" w:rsidRDefault="00C90C26" w:rsidP="00C90C26">
      <w:pPr>
        <w:numPr>
          <w:ilvl w:val="0"/>
          <w:numId w:val="1"/>
        </w:numPr>
        <w:spacing w:after="0" w:line="276" w:lineRule="auto"/>
        <w:contextualSpacing/>
        <w:rPr>
          <w:rFonts w:ascii="Cambria" w:hAnsi="Cambria"/>
          <w:sz w:val="24"/>
          <w:szCs w:val="24"/>
        </w:rPr>
      </w:pPr>
      <w:r w:rsidRPr="00C90C26">
        <w:rPr>
          <w:rFonts w:ascii="Cambria" w:eastAsia="Times New Roman" w:hAnsi="Cambria" w:cstheme="minorHAnsi"/>
          <w:b/>
          <w:bCs/>
          <w:sz w:val="24"/>
          <w:szCs w:val="24"/>
        </w:rPr>
        <w:t xml:space="preserve">Course Content </w:t>
      </w:r>
      <w:r w:rsidRPr="00C90C26">
        <w:rPr>
          <w:rFonts w:ascii="Cambria" w:eastAsia="Times New Roman" w:hAnsi="Cambria" w:cstheme="minorHAnsi"/>
          <w:sz w:val="24"/>
          <w:szCs w:val="24"/>
        </w:rPr>
        <w:t>It is the burden of the applicant to demonstrate that courses offered in satisfaction of subpart (a) have a clear and dominant focus on the enumerated topics. The Director may require course syllabi and other supporting evidence where content is unclear.</w:t>
      </w:r>
    </w:p>
    <w:p w14:paraId="7E2D3425" w14:textId="77777777" w:rsidR="00C90C26" w:rsidRPr="00C90C26" w:rsidRDefault="00C90C26" w:rsidP="00C90C26">
      <w:pPr>
        <w:spacing w:after="0" w:line="276" w:lineRule="auto"/>
        <w:ind w:left="720"/>
        <w:contextualSpacing/>
        <w:rPr>
          <w:rFonts w:ascii="Cambria" w:hAnsi="Cambria"/>
          <w:sz w:val="24"/>
          <w:szCs w:val="24"/>
        </w:rPr>
      </w:pPr>
    </w:p>
    <w:p w14:paraId="27367A10" w14:textId="77777777" w:rsidR="00C90C26" w:rsidRPr="00C90C26" w:rsidRDefault="00C90C26" w:rsidP="00C90C26">
      <w:pPr>
        <w:numPr>
          <w:ilvl w:val="0"/>
          <w:numId w:val="1"/>
        </w:numPr>
        <w:spacing w:after="0" w:line="276" w:lineRule="auto"/>
        <w:contextualSpacing/>
        <w:rPr>
          <w:rFonts w:ascii="Cambria" w:hAnsi="Cambria"/>
          <w:sz w:val="24"/>
          <w:szCs w:val="24"/>
        </w:rPr>
      </w:pPr>
      <w:r w:rsidRPr="00C90C26">
        <w:rPr>
          <w:rFonts w:ascii="Cambria" w:eastAsia="Times New Roman" w:hAnsi="Cambria" w:cstheme="minorHAnsi"/>
          <w:b/>
          <w:bCs/>
          <w:sz w:val="24"/>
          <w:szCs w:val="24"/>
        </w:rPr>
        <w:t>Approved Course Sequences</w:t>
      </w:r>
      <w:r w:rsidRPr="00C90C26">
        <w:rPr>
          <w:rFonts w:ascii="Cambria" w:eastAsia="Times New Roman" w:hAnsi="Cambria" w:cstheme="minorHAnsi"/>
          <w:sz w:val="24"/>
          <w:szCs w:val="24"/>
        </w:rPr>
        <w:t>. College credit claimed under this rule may be derived from any qualified institution. The Office maintains a list of approved course sequences from qualified educational institutions. The approved course list can be found on the Office’s Funeral Service website.</w:t>
      </w:r>
    </w:p>
    <w:p w14:paraId="6FF56CC9" w14:textId="77777777" w:rsidR="00C90C26" w:rsidRPr="00C90C26" w:rsidRDefault="00C90C26" w:rsidP="00C90C26">
      <w:pPr>
        <w:spacing w:after="0" w:line="276" w:lineRule="auto"/>
        <w:rPr>
          <w:rFonts w:ascii="Cambria" w:hAnsi="Cambria" w:cs="Arial"/>
          <w:sz w:val="24"/>
          <w:szCs w:val="24"/>
        </w:rPr>
      </w:pPr>
    </w:p>
    <w:p w14:paraId="355B44F8" w14:textId="77777777" w:rsidR="00C90C26" w:rsidRPr="00C90C26" w:rsidRDefault="00C90C26" w:rsidP="00C90C26">
      <w:pPr>
        <w:numPr>
          <w:ilvl w:val="0"/>
          <w:numId w:val="1"/>
        </w:numPr>
        <w:spacing w:after="0" w:line="276" w:lineRule="auto"/>
        <w:contextualSpacing/>
        <w:rPr>
          <w:rFonts w:ascii="Cambria" w:hAnsi="Cambria"/>
          <w:sz w:val="24"/>
          <w:szCs w:val="24"/>
        </w:rPr>
      </w:pPr>
      <w:r w:rsidRPr="00C90C26">
        <w:rPr>
          <w:rFonts w:ascii="Cambria" w:eastAsia="Times New Roman" w:hAnsi="Cambria" w:cstheme="minorHAnsi"/>
          <w:b/>
          <w:bCs/>
          <w:sz w:val="24"/>
          <w:szCs w:val="24"/>
        </w:rPr>
        <w:t>Networking and Continuing Education.</w:t>
      </w:r>
      <w:r w:rsidRPr="00C90C26">
        <w:rPr>
          <w:rFonts w:ascii="Cambria" w:eastAsia="Times New Roman" w:hAnsi="Cambria" w:cstheme="minorHAnsi"/>
          <w:sz w:val="24"/>
          <w:szCs w:val="24"/>
        </w:rPr>
        <w:t xml:space="preserve"> During the preparatory program, the applicant shall participate in the same ten hours of continuing professional education undertaken each biennium by all licensed funeral directors, shall earn these hours at live events in the company of practicing Vermont funeral directors, </w:t>
      </w:r>
      <w:r w:rsidRPr="00C90C26">
        <w:rPr>
          <w:rFonts w:ascii="Cambria" w:eastAsia="Times New Roman" w:hAnsi="Cambria" w:cstheme="minorHAnsi"/>
          <w:sz w:val="24"/>
          <w:szCs w:val="24"/>
        </w:rPr>
        <w:lastRenderedPageBreak/>
        <w:t>and shall demonstrate active engagement in professional and civic activities related to the practice of funeral service.</w:t>
      </w:r>
    </w:p>
    <w:p w14:paraId="0971B1F1" w14:textId="77777777" w:rsidR="00C90C26" w:rsidRPr="00C90C26" w:rsidRDefault="00C90C26" w:rsidP="00C90C26">
      <w:pPr>
        <w:spacing w:after="0" w:line="240" w:lineRule="auto"/>
        <w:ind w:left="720"/>
        <w:contextualSpacing/>
        <w:rPr>
          <w:rFonts w:ascii="Cambria" w:eastAsia="Calibri" w:hAnsi="Cambria" w:cs="Times New Roman"/>
          <w:sz w:val="24"/>
          <w:szCs w:val="24"/>
        </w:rPr>
      </w:pPr>
    </w:p>
    <w:p w14:paraId="69C427D7" w14:textId="77777777" w:rsidR="00C90C26" w:rsidRPr="00C90C26" w:rsidRDefault="00C90C26" w:rsidP="00C90C26">
      <w:pPr>
        <w:numPr>
          <w:ilvl w:val="0"/>
          <w:numId w:val="1"/>
        </w:numPr>
        <w:spacing w:after="0" w:line="276" w:lineRule="auto"/>
        <w:contextualSpacing/>
        <w:rPr>
          <w:rFonts w:ascii="Cambria" w:hAnsi="Cambria"/>
          <w:sz w:val="24"/>
          <w:szCs w:val="24"/>
        </w:rPr>
      </w:pPr>
      <w:r w:rsidRPr="00C90C26">
        <w:rPr>
          <w:rFonts w:ascii="Cambria" w:eastAsia="Times New Roman" w:hAnsi="Cambria" w:cstheme="minorHAnsi"/>
          <w:b/>
          <w:bCs/>
          <w:sz w:val="24"/>
          <w:szCs w:val="24"/>
        </w:rPr>
        <w:t>Apprenticeship.</w:t>
      </w:r>
      <w:r w:rsidRPr="00C90C26">
        <w:rPr>
          <w:rFonts w:ascii="Cambria" w:eastAsia="Times New Roman" w:hAnsi="Cambria" w:cstheme="minorHAnsi"/>
          <w:sz w:val="24"/>
          <w:szCs w:val="24"/>
        </w:rPr>
        <w:t xml:space="preserve"> The applicant shall establish an Office-approved apprenticeship at a Vermont licensed funeral establishment, during which the applicant shall attain practical experience under the supervision of a Vermont-licensed funeral director.</w:t>
      </w:r>
    </w:p>
    <w:p w14:paraId="25395346" w14:textId="77777777" w:rsidR="00C90C26" w:rsidRPr="00C90C26" w:rsidRDefault="00C90C26" w:rsidP="00C90C26">
      <w:pPr>
        <w:spacing w:after="0" w:line="240" w:lineRule="auto"/>
        <w:ind w:left="720"/>
        <w:contextualSpacing/>
        <w:rPr>
          <w:rFonts w:ascii="Cambria" w:eastAsia="Calibri" w:hAnsi="Cambria" w:cs="Times New Roman"/>
          <w:sz w:val="24"/>
          <w:szCs w:val="24"/>
        </w:rPr>
      </w:pPr>
    </w:p>
    <w:p w14:paraId="233C7B0D" w14:textId="77777777" w:rsidR="00C90C26" w:rsidRPr="00C90C26" w:rsidRDefault="00C90C26" w:rsidP="00C90C26">
      <w:pPr>
        <w:numPr>
          <w:ilvl w:val="1"/>
          <w:numId w:val="1"/>
        </w:numPr>
        <w:spacing w:after="0" w:line="276" w:lineRule="auto"/>
        <w:contextualSpacing/>
        <w:rPr>
          <w:rFonts w:ascii="Cambria" w:hAnsi="Cambria"/>
          <w:sz w:val="24"/>
          <w:szCs w:val="24"/>
        </w:rPr>
      </w:pPr>
      <w:r w:rsidRPr="00C90C26">
        <w:rPr>
          <w:rFonts w:ascii="Cambria" w:eastAsia="Times New Roman" w:hAnsi="Cambria" w:cstheme="minorHAnsi"/>
          <w:sz w:val="24"/>
          <w:szCs w:val="24"/>
        </w:rPr>
        <w:t>The applicant must document working at least 50 dispositions, competently exercising under supervision the essential responsibilities of a funeral director, including removal of the deceased from the place of death; service arrangement meeting with the family; gathering information and writing the obituary; completing the Statement of Goods and Services; completing the demographic information on the VT EDRS website; if requested, coordinating clergy, musicians, cemetery, burial vault, flowers, and reception; conducting the funeral or memorial service; securing permits for burial/cremation; notifying the Social Security Administration; and completing a follow-up visit with the family after services.</w:t>
      </w:r>
    </w:p>
    <w:p w14:paraId="6249544C" w14:textId="77777777" w:rsidR="00C90C26" w:rsidRPr="00C90C26" w:rsidRDefault="00C90C26" w:rsidP="00C90C26">
      <w:pPr>
        <w:spacing w:after="0" w:line="276" w:lineRule="auto"/>
        <w:ind w:left="1440"/>
        <w:contextualSpacing/>
        <w:rPr>
          <w:rFonts w:ascii="Cambria" w:hAnsi="Cambria"/>
          <w:sz w:val="24"/>
          <w:szCs w:val="24"/>
        </w:rPr>
      </w:pPr>
    </w:p>
    <w:p w14:paraId="3233D8C1" w14:textId="77777777" w:rsidR="00C90C26" w:rsidRPr="00C90C26" w:rsidRDefault="00C90C26" w:rsidP="00C90C26">
      <w:pPr>
        <w:numPr>
          <w:ilvl w:val="1"/>
          <w:numId w:val="1"/>
        </w:numPr>
        <w:spacing w:after="0" w:line="276" w:lineRule="auto"/>
        <w:rPr>
          <w:rFonts w:ascii="Cambria" w:eastAsia="Times New Roman" w:hAnsi="Cambria" w:cstheme="minorHAnsi"/>
          <w:sz w:val="24"/>
          <w:szCs w:val="24"/>
        </w:rPr>
      </w:pPr>
      <w:r w:rsidRPr="00C90C26">
        <w:rPr>
          <w:rFonts w:ascii="Cambria" w:eastAsia="Times New Roman" w:hAnsi="Cambria" w:cstheme="minorHAnsi"/>
          <w:sz w:val="24"/>
          <w:szCs w:val="24"/>
        </w:rPr>
        <w:t xml:space="preserve">The apprenticeship must specifically establish the applicant’s proficiency in: </w:t>
      </w:r>
    </w:p>
    <w:p w14:paraId="0A0F223C" w14:textId="77777777" w:rsidR="00C90C26" w:rsidRPr="00C90C26" w:rsidRDefault="00C90C26" w:rsidP="00C90C26">
      <w:pPr>
        <w:numPr>
          <w:ilvl w:val="2"/>
          <w:numId w:val="1"/>
        </w:numPr>
        <w:spacing w:after="0" w:line="276" w:lineRule="auto"/>
        <w:rPr>
          <w:rFonts w:ascii="Cambria" w:eastAsia="Times New Roman" w:hAnsi="Cambria" w:cstheme="minorHAnsi"/>
          <w:sz w:val="24"/>
          <w:szCs w:val="24"/>
        </w:rPr>
      </w:pPr>
      <w:r w:rsidRPr="00C90C26">
        <w:rPr>
          <w:rFonts w:ascii="Cambria" w:eastAsia="Times New Roman" w:hAnsi="Cambria" w:cstheme="minorHAnsi"/>
          <w:sz w:val="24"/>
          <w:szCs w:val="24"/>
        </w:rPr>
        <w:t xml:space="preserve">all aspects of the Vermont Mandatory Pre-need Contract, including rules for prepaid funeral funds pursuant to 26 VSA § </w:t>
      </w:r>
      <w:proofErr w:type="gramStart"/>
      <w:r w:rsidRPr="00C90C26">
        <w:rPr>
          <w:rFonts w:ascii="Cambria" w:eastAsia="Times New Roman" w:hAnsi="Cambria" w:cstheme="minorHAnsi"/>
          <w:sz w:val="24"/>
          <w:szCs w:val="24"/>
        </w:rPr>
        <w:t>1272;</w:t>
      </w:r>
      <w:proofErr w:type="gramEnd"/>
      <w:r w:rsidRPr="00C90C26">
        <w:rPr>
          <w:rFonts w:ascii="Cambria" w:eastAsia="Times New Roman" w:hAnsi="Cambria" w:cstheme="minorHAnsi"/>
          <w:sz w:val="24"/>
          <w:szCs w:val="24"/>
        </w:rPr>
        <w:t xml:space="preserve"> </w:t>
      </w:r>
    </w:p>
    <w:p w14:paraId="01A0FB2B" w14:textId="77777777" w:rsidR="00C90C26" w:rsidRPr="00C90C26" w:rsidRDefault="00C90C26" w:rsidP="00C90C26">
      <w:pPr>
        <w:numPr>
          <w:ilvl w:val="2"/>
          <w:numId w:val="1"/>
        </w:numPr>
        <w:spacing w:after="0" w:line="276" w:lineRule="auto"/>
        <w:rPr>
          <w:rFonts w:ascii="Cambria" w:eastAsia="Times New Roman" w:hAnsi="Cambria" w:cstheme="minorHAnsi"/>
          <w:sz w:val="24"/>
          <w:szCs w:val="24"/>
        </w:rPr>
      </w:pPr>
      <w:r w:rsidRPr="00C90C26">
        <w:rPr>
          <w:rFonts w:ascii="Cambria" w:eastAsia="Times New Roman" w:hAnsi="Cambria" w:cstheme="minorHAnsi"/>
          <w:sz w:val="24"/>
          <w:szCs w:val="24"/>
        </w:rPr>
        <w:t xml:space="preserve">VT Advanced Directive and COLST forms as well as using the Advanced Directive online database; iii. the FTC Funeral Services </w:t>
      </w:r>
      <w:proofErr w:type="gramStart"/>
      <w:r w:rsidRPr="00C90C26">
        <w:rPr>
          <w:rFonts w:ascii="Cambria" w:eastAsia="Times New Roman" w:hAnsi="Cambria" w:cstheme="minorHAnsi"/>
          <w:sz w:val="24"/>
          <w:szCs w:val="24"/>
        </w:rPr>
        <w:t>Rule;</w:t>
      </w:r>
      <w:proofErr w:type="gramEnd"/>
    </w:p>
    <w:p w14:paraId="17D049E9" w14:textId="77777777" w:rsidR="00C90C26" w:rsidRPr="00C90C26" w:rsidRDefault="00C90C26" w:rsidP="00C90C26">
      <w:pPr>
        <w:numPr>
          <w:ilvl w:val="2"/>
          <w:numId w:val="1"/>
        </w:numPr>
        <w:spacing w:after="0" w:line="276" w:lineRule="auto"/>
        <w:rPr>
          <w:rFonts w:ascii="Cambria" w:eastAsia="Times New Roman" w:hAnsi="Cambria" w:cstheme="minorHAnsi"/>
          <w:sz w:val="24"/>
          <w:szCs w:val="24"/>
        </w:rPr>
      </w:pPr>
      <w:r w:rsidRPr="00C90C26">
        <w:rPr>
          <w:rFonts w:ascii="Cambria" w:eastAsia="Times New Roman" w:hAnsi="Cambria" w:cstheme="minorHAnsi"/>
          <w:sz w:val="24"/>
          <w:szCs w:val="24"/>
        </w:rPr>
        <w:t xml:space="preserve">complete crematory operations from delivery of deceased through processing cremated remains, through documented onsite </w:t>
      </w:r>
      <w:proofErr w:type="gramStart"/>
      <w:r w:rsidRPr="00C90C26">
        <w:rPr>
          <w:rFonts w:ascii="Cambria" w:eastAsia="Times New Roman" w:hAnsi="Cambria" w:cstheme="minorHAnsi"/>
          <w:sz w:val="24"/>
          <w:szCs w:val="24"/>
        </w:rPr>
        <w:t>review;</w:t>
      </w:r>
      <w:proofErr w:type="gramEnd"/>
    </w:p>
    <w:p w14:paraId="2CB02658" w14:textId="77777777" w:rsidR="00C90C26" w:rsidRPr="00C90C26" w:rsidRDefault="00C90C26" w:rsidP="00C90C26">
      <w:pPr>
        <w:numPr>
          <w:ilvl w:val="2"/>
          <w:numId w:val="1"/>
        </w:numPr>
        <w:spacing w:after="0" w:line="276" w:lineRule="auto"/>
        <w:rPr>
          <w:rFonts w:ascii="Cambria" w:eastAsia="Times New Roman" w:hAnsi="Cambria" w:cstheme="minorHAnsi"/>
          <w:sz w:val="24"/>
          <w:szCs w:val="24"/>
        </w:rPr>
      </w:pPr>
      <w:r w:rsidRPr="00C90C26">
        <w:rPr>
          <w:rFonts w:ascii="Cambria" w:eastAsia="Times New Roman" w:hAnsi="Cambria" w:cstheme="minorHAnsi"/>
          <w:sz w:val="24"/>
          <w:szCs w:val="24"/>
        </w:rPr>
        <w:t xml:space="preserve">the use and function of funeral merchandise, including but not limited to caskets, urns, and burial </w:t>
      </w:r>
      <w:proofErr w:type="gramStart"/>
      <w:r w:rsidRPr="00C90C26">
        <w:rPr>
          <w:rFonts w:ascii="Cambria" w:eastAsia="Times New Roman" w:hAnsi="Cambria" w:cstheme="minorHAnsi"/>
          <w:sz w:val="24"/>
          <w:szCs w:val="24"/>
        </w:rPr>
        <w:t>vaults;</w:t>
      </w:r>
      <w:proofErr w:type="gramEnd"/>
      <w:r w:rsidRPr="00C90C26">
        <w:rPr>
          <w:rFonts w:ascii="Cambria" w:eastAsia="Times New Roman" w:hAnsi="Cambria" w:cstheme="minorHAnsi"/>
          <w:sz w:val="24"/>
          <w:szCs w:val="24"/>
        </w:rPr>
        <w:t xml:space="preserve"> </w:t>
      </w:r>
    </w:p>
    <w:p w14:paraId="7CBBD3DF" w14:textId="77777777" w:rsidR="00C90C26" w:rsidRPr="00C90C26" w:rsidRDefault="00C90C26" w:rsidP="00C90C26">
      <w:pPr>
        <w:numPr>
          <w:ilvl w:val="2"/>
          <w:numId w:val="1"/>
        </w:numPr>
        <w:spacing w:after="0" w:line="276" w:lineRule="auto"/>
        <w:ind w:left="2174" w:hanging="187"/>
        <w:rPr>
          <w:rFonts w:ascii="Cambria" w:eastAsia="Times New Roman" w:hAnsi="Cambria" w:cstheme="minorHAnsi"/>
          <w:sz w:val="24"/>
          <w:szCs w:val="24"/>
        </w:rPr>
      </w:pPr>
      <w:r w:rsidRPr="00C90C26">
        <w:rPr>
          <w:rFonts w:ascii="Cambria" w:eastAsia="Times New Roman" w:hAnsi="Cambria" w:cstheme="minorHAnsi"/>
          <w:sz w:val="24"/>
          <w:szCs w:val="24"/>
        </w:rPr>
        <w:t>practical application of Vermont statutes, rules, and probate procedures controlling disposition of human remains, including 18 V.S.A. § 5227; and</w:t>
      </w:r>
    </w:p>
    <w:p w14:paraId="4CBC08A9" w14:textId="77777777" w:rsidR="00C90C26" w:rsidRPr="00C90C26" w:rsidRDefault="00C90C26" w:rsidP="00C90C26">
      <w:pPr>
        <w:numPr>
          <w:ilvl w:val="2"/>
          <w:numId w:val="1"/>
        </w:numPr>
        <w:spacing w:after="0" w:line="276" w:lineRule="auto"/>
        <w:ind w:left="2174" w:hanging="187"/>
        <w:rPr>
          <w:rFonts w:ascii="Cambria" w:eastAsia="Times New Roman" w:hAnsi="Cambria" w:cstheme="minorHAnsi"/>
          <w:sz w:val="24"/>
          <w:szCs w:val="24"/>
        </w:rPr>
      </w:pPr>
      <w:r w:rsidRPr="00C90C26">
        <w:rPr>
          <w:rFonts w:ascii="Cambria" w:eastAsia="Times New Roman" w:hAnsi="Cambria" w:cstheme="minorHAnsi"/>
          <w:sz w:val="24"/>
          <w:szCs w:val="24"/>
        </w:rPr>
        <w:t xml:space="preserve">practical application of professional standards and bases for unprofessional conduct set out in Vermont law and regulation. </w:t>
      </w:r>
    </w:p>
    <w:p w14:paraId="64A51A2D" w14:textId="77777777" w:rsidR="00C90C26" w:rsidRPr="00C90C26" w:rsidRDefault="00C90C26" w:rsidP="00C90C26">
      <w:pPr>
        <w:spacing w:after="0" w:line="276" w:lineRule="auto"/>
        <w:ind w:left="2174"/>
        <w:rPr>
          <w:rFonts w:ascii="Cambria" w:eastAsia="Times New Roman" w:hAnsi="Cambria" w:cstheme="minorHAnsi"/>
          <w:sz w:val="24"/>
          <w:szCs w:val="24"/>
        </w:rPr>
      </w:pPr>
    </w:p>
    <w:p w14:paraId="2CEA27EF" w14:textId="77777777" w:rsidR="00C90C26" w:rsidRPr="00C90C26" w:rsidRDefault="00C90C26" w:rsidP="00C90C26">
      <w:pPr>
        <w:numPr>
          <w:ilvl w:val="1"/>
          <w:numId w:val="1"/>
        </w:numPr>
        <w:spacing w:after="0" w:line="276" w:lineRule="auto"/>
        <w:rPr>
          <w:rFonts w:ascii="Cambria" w:eastAsia="Times New Roman" w:hAnsi="Cambria" w:cstheme="minorHAnsi"/>
          <w:sz w:val="24"/>
          <w:szCs w:val="24"/>
        </w:rPr>
      </w:pPr>
      <w:r w:rsidRPr="00C90C26">
        <w:rPr>
          <w:rFonts w:ascii="Cambria" w:eastAsia="Times New Roman" w:hAnsi="Cambria" w:cstheme="minorHAnsi"/>
          <w:sz w:val="24"/>
          <w:szCs w:val="24"/>
        </w:rPr>
        <w:t>An apprenticeship supervisor must be a Vermont-licensed funeral director with at least three years of practice in good standing. The supervisor shall be responsible for timely, accurate, and complete filing of evaluative forms supplied by the Office. The Director may limit the number of apprentices a supervisor may oversee simultaneously.</w:t>
      </w:r>
    </w:p>
    <w:p w14:paraId="2E0AD1C5" w14:textId="77777777" w:rsidR="00C90C26" w:rsidRPr="00C90C26" w:rsidRDefault="00C90C26" w:rsidP="00C90C26">
      <w:pPr>
        <w:spacing w:after="0" w:line="276" w:lineRule="auto"/>
        <w:ind w:left="1440"/>
        <w:rPr>
          <w:rFonts w:ascii="Cambria" w:eastAsia="Times New Roman" w:hAnsi="Cambria" w:cstheme="minorHAnsi"/>
          <w:sz w:val="24"/>
          <w:szCs w:val="24"/>
        </w:rPr>
      </w:pPr>
    </w:p>
    <w:p w14:paraId="701E3327" w14:textId="77777777" w:rsidR="00C90C26" w:rsidRPr="00C90C26" w:rsidRDefault="00C90C26" w:rsidP="00C90C26">
      <w:pPr>
        <w:numPr>
          <w:ilvl w:val="0"/>
          <w:numId w:val="1"/>
        </w:numPr>
        <w:spacing w:after="0" w:line="276" w:lineRule="auto"/>
        <w:rPr>
          <w:rFonts w:ascii="Cambria" w:eastAsia="Times New Roman" w:hAnsi="Cambria" w:cstheme="minorHAnsi"/>
          <w:sz w:val="24"/>
          <w:szCs w:val="24"/>
        </w:rPr>
      </w:pPr>
      <w:r w:rsidRPr="00C90C26">
        <w:rPr>
          <w:rFonts w:ascii="Cambria" w:eastAsia="Times New Roman" w:hAnsi="Cambria" w:cstheme="minorHAnsi"/>
          <w:b/>
          <w:bCs/>
          <w:sz w:val="24"/>
          <w:szCs w:val="24"/>
        </w:rPr>
        <w:lastRenderedPageBreak/>
        <w:t>Examination.</w:t>
      </w:r>
      <w:r w:rsidRPr="00C90C26">
        <w:rPr>
          <w:rFonts w:ascii="Cambria" w:eastAsia="Times New Roman" w:hAnsi="Cambria" w:cstheme="minorHAnsi"/>
          <w:sz w:val="24"/>
          <w:szCs w:val="24"/>
        </w:rPr>
        <w:t xml:space="preserve"> An applicant shall pass a written examination, specified by the Director, addressing mortuary science, funeral practice, and laws and rules pertaining to the funeral industry.</w:t>
      </w:r>
    </w:p>
    <w:p w14:paraId="519D4F09" w14:textId="77777777" w:rsidR="00C90C26" w:rsidRPr="00C90C26" w:rsidRDefault="00C90C26" w:rsidP="00C90C26">
      <w:pPr>
        <w:spacing w:after="0" w:line="276" w:lineRule="auto"/>
        <w:rPr>
          <w:rFonts w:ascii="Cambria" w:eastAsia="Times New Roman" w:hAnsi="Cambria" w:cs="Arial"/>
          <w:sz w:val="24"/>
          <w:szCs w:val="20"/>
        </w:rPr>
      </w:pPr>
    </w:p>
    <w:p w14:paraId="1AEDED74" w14:textId="77777777" w:rsidR="00C90C26" w:rsidRPr="00C90C26" w:rsidRDefault="00C90C26" w:rsidP="00C90C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76" w:lineRule="auto"/>
        <w:rPr>
          <w:rFonts w:ascii="Cambria" w:eastAsia="Times New Roman" w:hAnsi="Cambria" w:cs="Times New Roman"/>
          <w:b/>
          <w:sz w:val="24"/>
          <w:szCs w:val="20"/>
        </w:rPr>
      </w:pPr>
      <w:r w:rsidRPr="00C90C26">
        <w:rPr>
          <w:rFonts w:ascii="Cambria" w:eastAsia="Times New Roman" w:hAnsi="Cambria" w:cs="Times New Roman"/>
          <w:b/>
          <w:sz w:val="24"/>
          <w:szCs w:val="20"/>
        </w:rPr>
        <w:t>Embalmers</w:t>
      </w:r>
      <w:r w:rsidRPr="00C90C26">
        <w:rPr>
          <w:rFonts w:ascii="Cambria" w:eastAsia="Times New Roman" w:hAnsi="Cambria" w:cs="Times New Roman"/>
          <w:b/>
          <w:sz w:val="24"/>
          <w:szCs w:val="20"/>
        </w:rPr>
        <w:tab/>
        <w:t xml:space="preserve"> </w:t>
      </w:r>
    </w:p>
    <w:p w14:paraId="34BB452C" w14:textId="77777777" w:rsidR="00C90C26" w:rsidRPr="00C90C26" w:rsidRDefault="00C90C26" w:rsidP="00C90C26">
      <w:pPr>
        <w:spacing w:after="0" w:line="276" w:lineRule="auto"/>
        <w:jc w:val="both"/>
        <w:rPr>
          <w:rFonts w:ascii="Cambria" w:eastAsia="Times New Roman" w:hAnsi="Cambria" w:cstheme="minorHAnsi"/>
          <w:sz w:val="24"/>
          <w:szCs w:val="24"/>
        </w:rPr>
      </w:pPr>
    </w:p>
    <w:p w14:paraId="0F596E26" w14:textId="77777777" w:rsidR="00C90C26" w:rsidRPr="00C90C26" w:rsidRDefault="00C90C26" w:rsidP="00C90C26">
      <w:pPr>
        <w:spacing w:after="0" w:line="276" w:lineRule="auto"/>
        <w:jc w:val="both"/>
        <w:rPr>
          <w:rFonts w:ascii="Cambria" w:eastAsia="Times New Roman" w:hAnsi="Cambria" w:cstheme="minorHAnsi"/>
          <w:sz w:val="24"/>
          <w:szCs w:val="24"/>
        </w:rPr>
      </w:pPr>
      <w:r w:rsidRPr="00C90C26">
        <w:rPr>
          <w:rFonts w:ascii="Cambria" w:eastAsia="Times New Roman" w:hAnsi="Cambria" w:cstheme="minorHAnsi"/>
          <w:sz w:val="24"/>
          <w:szCs w:val="24"/>
        </w:rPr>
        <w:t xml:space="preserve">Pursuant to 26 V.S.A. §1252(b)(3), an applicant may qualify for an embalmer license without formal funeral-service schooling or CFSEB examination, by instead completing an Office approved preparatory program and examination. Participants shall apply for prior approval of a preparatory program, using forms supplied by the Office. </w:t>
      </w:r>
    </w:p>
    <w:p w14:paraId="74E34E04" w14:textId="77777777" w:rsidR="00C90C26" w:rsidRPr="00C90C26" w:rsidRDefault="00C90C26" w:rsidP="00C90C26">
      <w:pPr>
        <w:spacing w:after="0" w:line="276" w:lineRule="auto"/>
        <w:jc w:val="both"/>
        <w:rPr>
          <w:rFonts w:ascii="Cambria" w:eastAsia="Times New Roman" w:hAnsi="Cambria" w:cstheme="minorHAnsi"/>
          <w:sz w:val="24"/>
          <w:szCs w:val="24"/>
        </w:rPr>
      </w:pPr>
      <w:r w:rsidRPr="00C90C26">
        <w:rPr>
          <w:rFonts w:ascii="Cambria" w:eastAsia="Times New Roman" w:hAnsi="Cambria" w:cstheme="minorHAnsi"/>
          <w:sz w:val="24"/>
          <w:szCs w:val="24"/>
        </w:rPr>
        <w:t>An approved program shall contain the following minimum elements:</w:t>
      </w:r>
    </w:p>
    <w:p w14:paraId="4F34E1B8" w14:textId="77777777" w:rsidR="00C90C26" w:rsidRPr="00C90C26" w:rsidRDefault="00C90C26" w:rsidP="00C90C26">
      <w:pPr>
        <w:spacing w:after="0" w:line="276" w:lineRule="auto"/>
        <w:jc w:val="both"/>
        <w:rPr>
          <w:rFonts w:ascii="Cambria" w:eastAsia="Times New Roman" w:hAnsi="Cambria" w:cstheme="minorHAnsi"/>
          <w:sz w:val="24"/>
          <w:szCs w:val="24"/>
        </w:rPr>
      </w:pPr>
    </w:p>
    <w:p w14:paraId="3AC429D5" w14:textId="77777777" w:rsidR="00C90C26" w:rsidRPr="00C90C26" w:rsidRDefault="00C90C26" w:rsidP="00C90C26">
      <w:pPr>
        <w:numPr>
          <w:ilvl w:val="0"/>
          <w:numId w:val="2"/>
        </w:numPr>
        <w:spacing w:after="0" w:line="276" w:lineRule="auto"/>
        <w:contextualSpacing/>
        <w:jc w:val="both"/>
        <w:rPr>
          <w:rFonts w:ascii="Cambria" w:eastAsia="Calibri" w:hAnsi="Cambria" w:cs="Times New Roman"/>
          <w:sz w:val="24"/>
          <w:szCs w:val="24"/>
        </w:rPr>
      </w:pPr>
      <w:r w:rsidRPr="00C90C26">
        <w:rPr>
          <w:rFonts w:ascii="Cambria" w:eastAsia="Times New Roman" w:hAnsi="Cambria"/>
          <w:b/>
          <w:bCs/>
          <w:sz w:val="24"/>
          <w:szCs w:val="24"/>
        </w:rPr>
        <w:t>Education.</w:t>
      </w:r>
      <w:r w:rsidRPr="00C90C26">
        <w:rPr>
          <w:rFonts w:ascii="Cambria" w:eastAsia="Times New Roman" w:hAnsi="Cambria"/>
          <w:sz w:val="24"/>
          <w:szCs w:val="24"/>
        </w:rPr>
        <w:t xml:space="preserve"> In the ten years prior to applying for licensure, the applicant shall have earned at least 18 collegiate credits from a regionally accredited institution of higher learning, or College Board CLEP credit, including coursework with a clear and dominant focus on</w:t>
      </w:r>
    </w:p>
    <w:p w14:paraId="1285AFFE" w14:textId="77777777" w:rsidR="00C90C26" w:rsidRPr="00C90C26" w:rsidRDefault="00C90C26" w:rsidP="00C90C26">
      <w:pPr>
        <w:numPr>
          <w:ilvl w:val="1"/>
          <w:numId w:val="2"/>
        </w:numPr>
        <w:spacing w:after="0" w:line="276" w:lineRule="auto"/>
        <w:contextualSpacing/>
        <w:jc w:val="both"/>
        <w:rPr>
          <w:rFonts w:ascii="Cambria" w:eastAsiaTheme="minorEastAsia" w:hAnsi="Cambria"/>
          <w:sz w:val="24"/>
          <w:szCs w:val="24"/>
        </w:rPr>
      </w:pPr>
      <w:r w:rsidRPr="00C90C26">
        <w:rPr>
          <w:rFonts w:ascii="Cambria" w:eastAsia="Times New Roman" w:hAnsi="Cambria"/>
          <w:sz w:val="24"/>
          <w:szCs w:val="24"/>
        </w:rPr>
        <w:t>Introduction to embalming (human biology, or anatomy and physiology, as a prerequisite)</w:t>
      </w:r>
    </w:p>
    <w:p w14:paraId="2DBD4E0F" w14:textId="77777777" w:rsidR="00C90C26" w:rsidRPr="00C90C26" w:rsidRDefault="00C90C26" w:rsidP="00C90C26">
      <w:pPr>
        <w:numPr>
          <w:ilvl w:val="1"/>
          <w:numId w:val="2"/>
        </w:numPr>
        <w:spacing w:after="0" w:line="276" w:lineRule="auto"/>
        <w:contextualSpacing/>
        <w:jc w:val="both"/>
        <w:rPr>
          <w:rFonts w:ascii="Cambria" w:hAnsi="Cambria"/>
          <w:sz w:val="24"/>
          <w:szCs w:val="24"/>
        </w:rPr>
      </w:pPr>
      <w:r w:rsidRPr="00C90C26">
        <w:rPr>
          <w:rFonts w:ascii="Cambria" w:eastAsia="Times New Roman" w:hAnsi="Cambria"/>
          <w:sz w:val="24"/>
          <w:szCs w:val="24"/>
        </w:rPr>
        <w:t xml:space="preserve">Advanced embalming </w:t>
      </w:r>
    </w:p>
    <w:p w14:paraId="5268646C" w14:textId="77777777" w:rsidR="00C90C26" w:rsidRPr="00C90C26" w:rsidRDefault="00C90C26" w:rsidP="00C90C26">
      <w:pPr>
        <w:numPr>
          <w:ilvl w:val="1"/>
          <w:numId w:val="2"/>
        </w:numPr>
        <w:spacing w:after="0" w:line="276" w:lineRule="auto"/>
        <w:contextualSpacing/>
        <w:jc w:val="both"/>
        <w:rPr>
          <w:rFonts w:ascii="Cambria" w:eastAsiaTheme="minorEastAsia" w:hAnsi="Cambria"/>
          <w:sz w:val="24"/>
          <w:szCs w:val="24"/>
        </w:rPr>
      </w:pPr>
      <w:r w:rsidRPr="00C90C26">
        <w:rPr>
          <w:rFonts w:ascii="Cambria" w:eastAsia="Times New Roman" w:hAnsi="Cambria"/>
          <w:sz w:val="24"/>
          <w:szCs w:val="24"/>
        </w:rPr>
        <w:t xml:space="preserve">Embalming clinical </w:t>
      </w:r>
    </w:p>
    <w:p w14:paraId="09E16E4F" w14:textId="77777777" w:rsidR="00C90C26" w:rsidRPr="00C90C26" w:rsidRDefault="00C90C26" w:rsidP="00C90C26">
      <w:pPr>
        <w:numPr>
          <w:ilvl w:val="1"/>
          <w:numId w:val="2"/>
        </w:numPr>
        <w:spacing w:after="0" w:line="276" w:lineRule="auto"/>
        <w:contextualSpacing/>
        <w:jc w:val="both"/>
        <w:rPr>
          <w:rFonts w:ascii="Cambria" w:eastAsiaTheme="minorEastAsia" w:hAnsi="Cambria"/>
          <w:sz w:val="24"/>
          <w:szCs w:val="24"/>
        </w:rPr>
      </w:pPr>
      <w:r w:rsidRPr="00C90C26">
        <w:rPr>
          <w:rFonts w:ascii="Cambria" w:eastAsia="Times New Roman" w:hAnsi="Cambria"/>
          <w:sz w:val="24"/>
          <w:szCs w:val="24"/>
        </w:rPr>
        <w:t xml:space="preserve">Embalming chemistry </w:t>
      </w:r>
    </w:p>
    <w:p w14:paraId="285195D5" w14:textId="77777777" w:rsidR="00C90C26" w:rsidRPr="00C90C26" w:rsidRDefault="00C90C26" w:rsidP="00C90C26">
      <w:pPr>
        <w:numPr>
          <w:ilvl w:val="1"/>
          <w:numId w:val="2"/>
        </w:numPr>
        <w:spacing w:after="0" w:line="276" w:lineRule="auto"/>
        <w:contextualSpacing/>
        <w:jc w:val="both"/>
        <w:rPr>
          <w:rFonts w:ascii="Cambria" w:hAnsi="Cambria"/>
          <w:sz w:val="24"/>
          <w:szCs w:val="24"/>
        </w:rPr>
      </w:pPr>
      <w:r w:rsidRPr="00C90C26">
        <w:rPr>
          <w:rFonts w:ascii="Cambria" w:eastAsia="Times New Roman" w:hAnsi="Cambria"/>
          <w:sz w:val="24"/>
          <w:szCs w:val="24"/>
        </w:rPr>
        <w:t xml:space="preserve">Sanitary science; and </w:t>
      </w:r>
    </w:p>
    <w:p w14:paraId="5CEDCAA5" w14:textId="77777777" w:rsidR="00C90C26" w:rsidRPr="00C90C26" w:rsidRDefault="00C90C26" w:rsidP="00C90C26">
      <w:pPr>
        <w:numPr>
          <w:ilvl w:val="1"/>
          <w:numId w:val="2"/>
        </w:numPr>
        <w:spacing w:after="0" w:line="276" w:lineRule="auto"/>
        <w:contextualSpacing/>
        <w:jc w:val="both"/>
        <w:rPr>
          <w:rFonts w:ascii="Cambria" w:hAnsi="Cambria" w:cs="Times New Roman"/>
          <w:sz w:val="24"/>
          <w:szCs w:val="24"/>
        </w:rPr>
      </w:pPr>
      <w:r w:rsidRPr="00C90C26">
        <w:rPr>
          <w:rFonts w:ascii="Cambria" w:eastAsia="Times New Roman" w:hAnsi="Cambria"/>
          <w:sz w:val="24"/>
          <w:szCs w:val="24"/>
        </w:rPr>
        <w:t>Restorative art</w:t>
      </w:r>
    </w:p>
    <w:p w14:paraId="2983F39C" w14:textId="77777777" w:rsidR="00C90C26" w:rsidRPr="00C90C26" w:rsidRDefault="00C90C26" w:rsidP="00C90C26">
      <w:pPr>
        <w:spacing w:after="0" w:line="276" w:lineRule="auto"/>
        <w:ind w:left="1440"/>
        <w:contextualSpacing/>
        <w:jc w:val="both"/>
        <w:rPr>
          <w:rFonts w:ascii="Cambria" w:hAnsi="Cambria" w:cs="Times New Roman"/>
          <w:sz w:val="24"/>
          <w:szCs w:val="24"/>
        </w:rPr>
      </w:pPr>
    </w:p>
    <w:p w14:paraId="46256F14" w14:textId="77777777" w:rsidR="00C90C26" w:rsidRPr="00C90C26" w:rsidRDefault="00C90C26" w:rsidP="00C90C26">
      <w:pPr>
        <w:numPr>
          <w:ilvl w:val="0"/>
          <w:numId w:val="2"/>
        </w:numPr>
        <w:spacing w:after="0" w:line="276" w:lineRule="auto"/>
        <w:contextualSpacing/>
        <w:jc w:val="both"/>
        <w:rPr>
          <w:rFonts w:ascii="Cambria" w:hAnsi="Cambria" w:cs="Times New Roman"/>
          <w:sz w:val="24"/>
          <w:szCs w:val="24"/>
        </w:rPr>
      </w:pPr>
      <w:r w:rsidRPr="00C90C26">
        <w:rPr>
          <w:rFonts w:ascii="Cambria" w:eastAsia="Times New Roman" w:hAnsi="Cambria"/>
          <w:b/>
          <w:bCs/>
          <w:sz w:val="24"/>
          <w:szCs w:val="24"/>
        </w:rPr>
        <w:t>Course Content.</w:t>
      </w:r>
      <w:r w:rsidRPr="00C90C26">
        <w:rPr>
          <w:rFonts w:ascii="Cambria" w:eastAsia="Times New Roman" w:hAnsi="Cambria"/>
          <w:sz w:val="24"/>
          <w:szCs w:val="24"/>
        </w:rPr>
        <w:t xml:space="preserve"> It is the burden of the applicant to demonstrate that courses offered in satisfaction of subpart (a) have a clear and dominant focus on the enumerated topics. The Director may require course syllabi and other supporting evidence where content is unclear</w:t>
      </w:r>
      <w:r w:rsidRPr="00C90C26">
        <w:rPr>
          <w:rFonts w:ascii="Cambria" w:eastAsia="Times New Roman" w:hAnsi="Cambria" w:cs="Times New Roman"/>
          <w:sz w:val="24"/>
          <w:szCs w:val="24"/>
        </w:rPr>
        <w:t>.</w:t>
      </w:r>
    </w:p>
    <w:p w14:paraId="25233014" w14:textId="77777777" w:rsidR="00C90C26" w:rsidRPr="00C90C26" w:rsidRDefault="00C90C26" w:rsidP="00C90C26">
      <w:pPr>
        <w:spacing w:after="0" w:line="276" w:lineRule="auto"/>
        <w:ind w:left="720"/>
        <w:contextualSpacing/>
        <w:jc w:val="both"/>
        <w:rPr>
          <w:rFonts w:ascii="Cambria" w:hAnsi="Cambria" w:cs="Times New Roman"/>
          <w:sz w:val="24"/>
          <w:szCs w:val="24"/>
        </w:rPr>
      </w:pPr>
    </w:p>
    <w:p w14:paraId="51F832A0" w14:textId="77777777" w:rsidR="00C90C26" w:rsidRPr="00C90C26" w:rsidRDefault="00C90C26" w:rsidP="00C90C26">
      <w:pPr>
        <w:numPr>
          <w:ilvl w:val="0"/>
          <w:numId w:val="2"/>
        </w:numPr>
        <w:spacing w:after="0" w:line="276" w:lineRule="auto"/>
        <w:contextualSpacing/>
        <w:jc w:val="both"/>
        <w:rPr>
          <w:rFonts w:ascii="Cambria" w:hAnsi="Cambria" w:cs="Times New Roman"/>
          <w:sz w:val="24"/>
          <w:szCs w:val="24"/>
        </w:rPr>
      </w:pPr>
      <w:r w:rsidRPr="00C90C26">
        <w:rPr>
          <w:rFonts w:ascii="Cambria" w:eastAsia="Times New Roman" w:hAnsi="Cambria"/>
          <w:b/>
          <w:bCs/>
          <w:sz w:val="24"/>
          <w:szCs w:val="24"/>
        </w:rPr>
        <w:t>Approved Course Sequences</w:t>
      </w:r>
      <w:r w:rsidRPr="00C90C26">
        <w:rPr>
          <w:rFonts w:ascii="Cambria" w:eastAsia="Times New Roman" w:hAnsi="Cambria"/>
          <w:sz w:val="24"/>
          <w:szCs w:val="24"/>
        </w:rPr>
        <w:t>. College credit claimed under this rule may be derived from any qualified institution. The Office maintains a list of approved course sequences from qualified educational institutions. The approved course list can be found on the Office’s Funeral Service Website</w:t>
      </w:r>
      <w:r w:rsidRPr="00C90C26">
        <w:rPr>
          <w:rFonts w:ascii="Cambria" w:eastAsia="Times New Roman" w:hAnsi="Cambria" w:cs="Times New Roman"/>
          <w:sz w:val="24"/>
          <w:szCs w:val="24"/>
        </w:rPr>
        <w:t>.</w:t>
      </w:r>
    </w:p>
    <w:p w14:paraId="39BB0947" w14:textId="77777777" w:rsidR="00C90C26" w:rsidRPr="00C90C26" w:rsidRDefault="00C90C26" w:rsidP="00C90C26">
      <w:pPr>
        <w:spacing w:after="0" w:line="276" w:lineRule="auto"/>
        <w:jc w:val="both"/>
        <w:rPr>
          <w:rFonts w:ascii="Cambria" w:hAnsi="Cambria" w:cs="Arial"/>
          <w:sz w:val="24"/>
          <w:szCs w:val="24"/>
        </w:rPr>
      </w:pPr>
    </w:p>
    <w:p w14:paraId="575FCADF" w14:textId="77777777" w:rsidR="00C90C26" w:rsidRPr="00C90C26" w:rsidRDefault="00C90C26" w:rsidP="00C90C26">
      <w:pPr>
        <w:numPr>
          <w:ilvl w:val="0"/>
          <w:numId w:val="2"/>
        </w:numPr>
        <w:spacing w:after="0" w:line="276" w:lineRule="auto"/>
        <w:contextualSpacing/>
        <w:jc w:val="both"/>
        <w:rPr>
          <w:rFonts w:ascii="Cambria" w:hAnsi="Cambria" w:cs="Times New Roman"/>
          <w:sz w:val="24"/>
          <w:szCs w:val="24"/>
        </w:rPr>
      </w:pPr>
      <w:r w:rsidRPr="00C90C26">
        <w:rPr>
          <w:rFonts w:ascii="Cambria" w:eastAsia="Times New Roman" w:hAnsi="Cambria"/>
          <w:b/>
          <w:bCs/>
          <w:sz w:val="24"/>
          <w:szCs w:val="24"/>
        </w:rPr>
        <w:t>Networking and Continuing Education.</w:t>
      </w:r>
      <w:r w:rsidRPr="00C90C26">
        <w:rPr>
          <w:rFonts w:ascii="Cambria" w:eastAsia="Times New Roman" w:hAnsi="Cambria"/>
          <w:sz w:val="24"/>
          <w:szCs w:val="24"/>
        </w:rPr>
        <w:t xml:space="preserve"> During the preparatory program, the applicant shall participate in the same ten hours of continuing professional education undertaken each biennium by all licensed embalmers, shall earn these hours at live events in the company of practicing Vermont embalmers, and shall demonstrate </w:t>
      </w:r>
      <w:r w:rsidRPr="00C90C26">
        <w:rPr>
          <w:rFonts w:ascii="Cambria" w:eastAsia="Times New Roman" w:hAnsi="Cambria"/>
          <w:sz w:val="24"/>
          <w:szCs w:val="24"/>
        </w:rPr>
        <w:lastRenderedPageBreak/>
        <w:t>active engagement in professional and civic activities related to the practice of funeral service</w:t>
      </w:r>
      <w:r w:rsidRPr="00C90C26">
        <w:rPr>
          <w:rFonts w:ascii="Cambria" w:eastAsia="Times New Roman" w:hAnsi="Cambria" w:cs="Times New Roman"/>
          <w:sz w:val="24"/>
          <w:szCs w:val="24"/>
        </w:rPr>
        <w:t>.</w:t>
      </w:r>
    </w:p>
    <w:p w14:paraId="10F6C44D" w14:textId="77777777" w:rsidR="00C90C26" w:rsidRPr="00C90C26" w:rsidRDefault="00C90C26" w:rsidP="00C90C26">
      <w:pPr>
        <w:spacing w:after="0" w:line="276" w:lineRule="auto"/>
        <w:jc w:val="both"/>
        <w:rPr>
          <w:rFonts w:ascii="Cambria" w:hAnsi="Cambria" w:cs="Arial"/>
          <w:sz w:val="24"/>
          <w:szCs w:val="24"/>
        </w:rPr>
      </w:pPr>
    </w:p>
    <w:p w14:paraId="65D5780A" w14:textId="77777777" w:rsidR="00C90C26" w:rsidRPr="00C90C26" w:rsidRDefault="00C90C26" w:rsidP="00C90C26">
      <w:pPr>
        <w:numPr>
          <w:ilvl w:val="0"/>
          <w:numId w:val="2"/>
        </w:numPr>
        <w:spacing w:after="0" w:line="276" w:lineRule="auto"/>
        <w:contextualSpacing/>
        <w:jc w:val="both"/>
        <w:rPr>
          <w:rFonts w:ascii="Cambria" w:hAnsi="Cambria" w:cs="Times New Roman"/>
          <w:sz w:val="24"/>
          <w:szCs w:val="24"/>
        </w:rPr>
      </w:pPr>
      <w:r w:rsidRPr="00C90C26">
        <w:rPr>
          <w:rFonts w:ascii="Cambria" w:eastAsia="Times New Roman" w:hAnsi="Cambria"/>
          <w:b/>
          <w:bCs/>
          <w:sz w:val="24"/>
          <w:szCs w:val="24"/>
        </w:rPr>
        <w:t>Apprenticeship.</w:t>
      </w:r>
      <w:r w:rsidRPr="00C90C26">
        <w:rPr>
          <w:rFonts w:ascii="Cambria" w:eastAsia="Times New Roman" w:hAnsi="Cambria"/>
          <w:sz w:val="24"/>
          <w:szCs w:val="24"/>
        </w:rPr>
        <w:t xml:space="preserve"> The applicant shall establish an Office-approved apprenticeship at a Vermont licensed funeral establishment, during which the applicant shall attain practical experience under the supervision of a Vermont-licensed embalmer</w:t>
      </w:r>
      <w:r w:rsidRPr="00C90C26">
        <w:rPr>
          <w:rFonts w:ascii="Cambria" w:eastAsia="Times New Roman" w:hAnsi="Cambria" w:cs="Times New Roman"/>
          <w:sz w:val="24"/>
          <w:szCs w:val="24"/>
        </w:rPr>
        <w:t>.</w:t>
      </w:r>
    </w:p>
    <w:p w14:paraId="496B0F11" w14:textId="77777777" w:rsidR="00C90C26" w:rsidRPr="00C90C26" w:rsidRDefault="00C90C26" w:rsidP="00C90C26">
      <w:pPr>
        <w:spacing w:after="0" w:line="276" w:lineRule="auto"/>
        <w:ind w:left="720"/>
        <w:contextualSpacing/>
        <w:jc w:val="both"/>
        <w:rPr>
          <w:rFonts w:ascii="Cambria" w:hAnsi="Cambria" w:cs="Times New Roman"/>
          <w:sz w:val="24"/>
          <w:szCs w:val="24"/>
        </w:rPr>
      </w:pPr>
    </w:p>
    <w:p w14:paraId="2B2DED8C" w14:textId="77777777" w:rsidR="00C90C26" w:rsidRPr="00C90C26" w:rsidRDefault="00C90C26" w:rsidP="00C90C26">
      <w:pPr>
        <w:numPr>
          <w:ilvl w:val="1"/>
          <w:numId w:val="2"/>
        </w:numPr>
        <w:spacing w:after="0" w:line="276" w:lineRule="auto"/>
        <w:contextualSpacing/>
        <w:jc w:val="both"/>
        <w:rPr>
          <w:rFonts w:ascii="Cambria" w:eastAsia="Times New Roman" w:hAnsi="Cambria"/>
          <w:sz w:val="24"/>
          <w:szCs w:val="24"/>
        </w:rPr>
      </w:pPr>
      <w:r w:rsidRPr="00C90C26">
        <w:rPr>
          <w:rFonts w:ascii="Cambria" w:eastAsia="Times New Roman" w:hAnsi="Cambria"/>
          <w:sz w:val="24"/>
          <w:szCs w:val="24"/>
        </w:rPr>
        <w:t xml:space="preserve">The applicant must document competently exercising under supervision the essential responsibilities of an embalmer, including </w:t>
      </w:r>
      <w:proofErr w:type="gramStart"/>
      <w:r w:rsidRPr="00C90C26">
        <w:rPr>
          <w:rFonts w:ascii="Cambria" w:eastAsia="Times New Roman" w:hAnsi="Cambria"/>
          <w:sz w:val="24"/>
          <w:szCs w:val="24"/>
        </w:rPr>
        <w:t>embalming</w:t>
      </w:r>
      <w:proofErr w:type="gramEnd"/>
      <w:r w:rsidRPr="00C90C26">
        <w:rPr>
          <w:rFonts w:ascii="Cambria" w:eastAsia="Times New Roman" w:hAnsi="Cambria"/>
          <w:sz w:val="24"/>
          <w:szCs w:val="24"/>
        </w:rPr>
        <w:t xml:space="preserve"> or assisting in the embalming of at least 20 human bodies, which will include an autopsied individual, a bone and tissue donation, and viewing of an autopsy performed at a medical center by the pathology department.</w:t>
      </w:r>
    </w:p>
    <w:p w14:paraId="1BFEDCB1" w14:textId="77777777" w:rsidR="00C90C26" w:rsidRPr="00C90C26" w:rsidRDefault="00C90C26" w:rsidP="00C90C26">
      <w:pPr>
        <w:spacing w:after="0" w:line="276" w:lineRule="auto"/>
        <w:ind w:left="1080"/>
        <w:contextualSpacing/>
        <w:jc w:val="both"/>
        <w:rPr>
          <w:rFonts w:ascii="Cambria" w:eastAsia="Times New Roman" w:hAnsi="Cambria"/>
          <w:sz w:val="24"/>
          <w:szCs w:val="24"/>
        </w:rPr>
      </w:pPr>
    </w:p>
    <w:p w14:paraId="1B653B0F" w14:textId="77777777" w:rsidR="00C90C26" w:rsidRPr="00C90C26" w:rsidRDefault="00C90C26" w:rsidP="00C90C26">
      <w:pPr>
        <w:numPr>
          <w:ilvl w:val="1"/>
          <w:numId w:val="2"/>
        </w:numPr>
        <w:spacing w:after="0" w:line="276" w:lineRule="auto"/>
        <w:contextualSpacing/>
        <w:jc w:val="both"/>
        <w:rPr>
          <w:rFonts w:ascii="Cambria" w:eastAsiaTheme="minorEastAsia" w:hAnsi="Cambria"/>
          <w:sz w:val="24"/>
          <w:szCs w:val="24"/>
        </w:rPr>
      </w:pPr>
      <w:r w:rsidRPr="00C90C26">
        <w:rPr>
          <w:rFonts w:ascii="Cambria" w:eastAsia="Times New Roman" w:hAnsi="Cambria"/>
          <w:sz w:val="24"/>
          <w:szCs w:val="24"/>
        </w:rPr>
        <w:t xml:space="preserve">An apprenticeship supervisor must be a Vermont-licensed embalmer with at least three years of practice and in good standing. The supervisor shall be responsible for timely, accurate, and complete filing of evaluative forms supplied by the Office. The Director may limit the number of apprentices a supervisor may oversee simultaneously. </w:t>
      </w:r>
      <w:r w:rsidRPr="00C90C26">
        <w:rPr>
          <w:rFonts w:ascii="Cambria" w:eastAsia="Times New Roman" w:hAnsi="Cambria" w:cstheme="minorHAnsi"/>
          <w:sz w:val="24"/>
          <w:szCs w:val="24"/>
        </w:rPr>
        <w:t>In exceptional circumstances, the Director may authorize supervision by an embalmer licensed and practicing in a state or province bordering Vermont.</w:t>
      </w:r>
    </w:p>
    <w:p w14:paraId="1597703D" w14:textId="77777777" w:rsidR="00C90C26" w:rsidRPr="00C90C26" w:rsidRDefault="00C90C26" w:rsidP="00C90C26">
      <w:pPr>
        <w:spacing w:after="0" w:line="276" w:lineRule="auto"/>
        <w:contextualSpacing/>
        <w:jc w:val="both"/>
        <w:rPr>
          <w:rFonts w:ascii="Cambria" w:eastAsiaTheme="minorEastAsia" w:hAnsi="Cambria"/>
          <w:sz w:val="24"/>
          <w:szCs w:val="24"/>
        </w:rPr>
      </w:pPr>
    </w:p>
    <w:p w14:paraId="6DB99A11" w14:textId="77777777" w:rsidR="00C90C26" w:rsidRPr="00C90C26" w:rsidRDefault="00C90C26" w:rsidP="00C90C26">
      <w:pPr>
        <w:numPr>
          <w:ilvl w:val="0"/>
          <w:numId w:val="2"/>
        </w:numPr>
        <w:spacing w:after="0" w:line="276" w:lineRule="auto"/>
        <w:contextualSpacing/>
        <w:jc w:val="both"/>
        <w:rPr>
          <w:rFonts w:ascii="Cambria" w:hAnsi="Cambria"/>
          <w:sz w:val="24"/>
          <w:szCs w:val="24"/>
        </w:rPr>
      </w:pPr>
      <w:r w:rsidRPr="00C90C26">
        <w:rPr>
          <w:rFonts w:ascii="Cambria" w:eastAsia="Times New Roman" w:hAnsi="Cambria" w:cstheme="minorHAnsi"/>
          <w:b/>
          <w:bCs/>
          <w:sz w:val="24"/>
          <w:szCs w:val="24"/>
        </w:rPr>
        <w:t>Examination.</w:t>
      </w:r>
      <w:r w:rsidRPr="00C90C26">
        <w:rPr>
          <w:rFonts w:ascii="Cambria" w:eastAsia="Times New Roman" w:hAnsi="Cambria" w:cstheme="minorHAnsi"/>
          <w:sz w:val="24"/>
          <w:szCs w:val="24"/>
        </w:rPr>
        <w:t xml:space="preserve"> Two types of examination are required:</w:t>
      </w:r>
    </w:p>
    <w:p w14:paraId="04586A14" w14:textId="77777777" w:rsidR="00C90C26" w:rsidRPr="00C90C26" w:rsidRDefault="00C90C26" w:rsidP="00C90C26">
      <w:pPr>
        <w:spacing w:after="0" w:line="276" w:lineRule="auto"/>
        <w:ind w:left="720"/>
        <w:contextualSpacing/>
        <w:jc w:val="both"/>
        <w:rPr>
          <w:rFonts w:ascii="Cambria" w:hAnsi="Cambria"/>
          <w:sz w:val="24"/>
          <w:szCs w:val="24"/>
        </w:rPr>
      </w:pPr>
    </w:p>
    <w:p w14:paraId="4EEA23F5" w14:textId="77777777" w:rsidR="00C90C26" w:rsidRPr="00C90C26" w:rsidRDefault="00C90C26" w:rsidP="00C90C26">
      <w:pPr>
        <w:numPr>
          <w:ilvl w:val="1"/>
          <w:numId w:val="2"/>
        </w:numPr>
        <w:spacing w:after="0" w:line="276" w:lineRule="auto"/>
        <w:contextualSpacing/>
        <w:jc w:val="both"/>
        <w:rPr>
          <w:rFonts w:ascii="Cambria" w:hAnsi="Cambria"/>
          <w:sz w:val="24"/>
          <w:szCs w:val="24"/>
        </w:rPr>
      </w:pPr>
      <w:r w:rsidRPr="00C90C26">
        <w:rPr>
          <w:rFonts w:ascii="Cambria" w:eastAsia="Times New Roman" w:hAnsi="Cambria" w:cstheme="minorHAnsi"/>
          <w:sz w:val="24"/>
          <w:szCs w:val="24"/>
          <w:u w:val="single"/>
        </w:rPr>
        <w:t>Practical examination</w:t>
      </w:r>
      <w:r w:rsidRPr="00C90C26">
        <w:rPr>
          <w:rFonts w:ascii="Cambria" w:eastAsia="Times New Roman" w:hAnsi="Cambria" w:cstheme="minorHAnsi"/>
          <w:sz w:val="24"/>
          <w:szCs w:val="24"/>
        </w:rPr>
        <w:t>.  An applicant shall pass a practical examination which will be administered by an institution of higher learning or a Vermont-licensed embalmer; both of which must be approved by the Office. The examiner shall not be the direct supervisor or employer of the apprentice taking the practical examination.</w:t>
      </w:r>
    </w:p>
    <w:p w14:paraId="07724BAB" w14:textId="77777777" w:rsidR="00C90C26" w:rsidRPr="00C90C26" w:rsidRDefault="00C90C26" w:rsidP="00C90C26">
      <w:pPr>
        <w:spacing w:after="0" w:line="276" w:lineRule="auto"/>
        <w:ind w:left="1440"/>
        <w:contextualSpacing/>
        <w:jc w:val="both"/>
        <w:rPr>
          <w:rFonts w:ascii="Cambria" w:hAnsi="Cambria"/>
          <w:sz w:val="24"/>
          <w:szCs w:val="24"/>
        </w:rPr>
      </w:pPr>
    </w:p>
    <w:p w14:paraId="46CD948B" w14:textId="77777777" w:rsidR="00C90C26" w:rsidRPr="00C90C26" w:rsidRDefault="00C90C26" w:rsidP="00C90C26">
      <w:pPr>
        <w:numPr>
          <w:ilvl w:val="1"/>
          <w:numId w:val="2"/>
        </w:numPr>
        <w:spacing w:after="0" w:line="276" w:lineRule="auto"/>
        <w:contextualSpacing/>
        <w:jc w:val="both"/>
        <w:rPr>
          <w:rFonts w:ascii="Cambria" w:eastAsia="Calibri" w:hAnsi="Cambria" w:cs="Times New Roman"/>
          <w:sz w:val="24"/>
          <w:szCs w:val="24"/>
        </w:rPr>
      </w:pPr>
      <w:r w:rsidRPr="00C90C26">
        <w:rPr>
          <w:rFonts w:ascii="Cambria" w:eastAsia="Times New Roman" w:hAnsi="Cambria" w:cstheme="minorHAnsi"/>
          <w:sz w:val="24"/>
          <w:szCs w:val="24"/>
          <w:u w:val="single"/>
        </w:rPr>
        <w:t>Written examination</w:t>
      </w:r>
      <w:r w:rsidRPr="00C90C26">
        <w:rPr>
          <w:rFonts w:ascii="Cambria" w:eastAsia="Times New Roman" w:hAnsi="Cambria" w:cstheme="minorHAnsi"/>
          <w:sz w:val="24"/>
          <w:szCs w:val="24"/>
        </w:rPr>
        <w:t>. An applicant shall pass a written examination, specified by the Director, addressing laws and rules pertaining to embalming and the funeral industry.</w:t>
      </w:r>
    </w:p>
    <w:p w14:paraId="57C885E4" w14:textId="77777777" w:rsidR="00C90C26" w:rsidRPr="00C90C26" w:rsidRDefault="00C90C26" w:rsidP="00C90C26">
      <w:pPr>
        <w:spacing w:after="0" w:line="276" w:lineRule="auto"/>
        <w:ind w:left="720" w:hanging="720"/>
        <w:rPr>
          <w:rFonts w:ascii="Cambria" w:eastAsia="Times New Roman" w:hAnsi="Cambria" w:cs="Arial"/>
          <w:sz w:val="24"/>
          <w:szCs w:val="24"/>
        </w:rPr>
      </w:pPr>
    </w:p>
    <w:p w14:paraId="42C55D29" w14:textId="77777777" w:rsidR="00C90C26" w:rsidRPr="00C90C26" w:rsidRDefault="00C90C26" w:rsidP="00C90C26">
      <w:pPr>
        <w:spacing w:after="0" w:line="276" w:lineRule="auto"/>
        <w:rPr>
          <w:rFonts w:ascii="Cambria" w:eastAsia="Times New Roman" w:hAnsi="Cambria" w:cs="Arial"/>
          <w:sz w:val="24"/>
          <w:szCs w:val="24"/>
        </w:rPr>
      </w:pPr>
    </w:p>
    <w:p w14:paraId="2893C5DD" w14:textId="77777777" w:rsidR="00C90C26" w:rsidRPr="00C90C26" w:rsidRDefault="00C90C26" w:rsidP="00C90C26">
      <w:pPr>
        <w:spacing w:after="0" w:line="276" w:lineRule="auto"/>
        <w:rPr>
          <w:rFonts w:ascii="Cambria" w:eastAsia="Times New Roman" w:hAnsi="Cambria" w:cs="Arial"/>
          <w:sz w:val="24"/>
          <w:szCs w:val="24"/>
        </w:rPr>
      </w:pPr>
    </w:p>
    <w:p w14:paraId="481A6C34" w14:textId="77777777" w:rsidR="00C90C26" w:rsidRPr="00C90C26" w:rsidRDefault="00C90C26" w:rsidP="00C90C26">
      <w:pPr>
        <w:spacing w:after="0" w:line="240" w:lineRule="auto"/>
        <w:rPr>
          <w:rFonts w:ascii="Comic Sans MS" w:eastAsia="Times New Roman" w:hAnsi="Comic Sans MS" w:cs="Arial"/>
          <w:sz w:val="20"/>
          <w:szCs w:val="20"/>
        </w:rPr>
      </w:pPr>
    </w:p>
    <w:p w14:paraId="38B5D438" w14:textId="77777777" w:rsidR="00C90C26" w:rsidRPr="00C90C26" w:rsidRDefault="00C90C26" w:rsidP="00C90C26">
      <w:pPr>
        <w:autoSpaceDE w:val="0"/>
        <w:autoSpaceDN w:val="0"/>
        <w:adjustRightInd w:val="0"/>
        <w:spacing w:after="0" w:line="240" w:lineRule="auto"/>
        <w:rPr>
          <w:rFonts w:ascii="Calibri-Bold" w:eastAsia="Times New Roman" w:hAnsi="Calibri-Bold" w:cs="Calibri-Bold"/>
          <w:b/>
          <w:bCs/>
          <w:sz w:val="12"/>
          <w:szCs w:val="12"/>
        </w:rPr>
      </w:pPr>
    </w:p>
    <w:p w14:paraId="329B2D34" w14:textId="77777777" w:rsidR="00C90C26" w:rsidRPr="00C90C26" w:rsidRDefault="00C90C26" w:rsidP="00C90C26">
      <w:pPr>
        <w:autoSpaceDE w:val="0"/>
        <w:autoSpaceDN w:val="0"/>
        <w:adjustRightInd w:val="0"/>
        <w:spacing w:after="0" w:line="240" w:lineRule="auto"/>
        <w:rPr>
          <w:rFonts w:ascii="Calibri-Bold" w:eastAsia="Times New Roman" w:hAnsi="Calibri-Bold" w:cs="Calibri-Bold"/>
          <w:b/>
          <w:bCs/>
          <w:sz w:val="12"/>
          <w:szCs w:val="12"/>
        </w:rPr>
      </w:pPr>
    </w:p>
    <w:p w14:paraId="4DDA8D52" w14:textId="77777777" w:rsidR="005A7C9A" w:rsidRDefault="005A7C9A"/>
    <w:sectPr w:rsidR="005A7C9A" w:rsidSect="00C90C26">
      <w:headerReference w:type="default" r:id="rId8"/>
      <w:headerReference w:type="first" r:id="rId9"/>
      <w:footerReference w:type="first" r:id="rId10"/>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F0CD" w14:textId="77777777" w:rsidR="00C12BE5" w:rsidRDefault="00C12BE5" w:rsidP="00C90C26">
      <w:pPr>
        <w:spacing w:after="0" w:line="240" w:lineRule="auto"/>
      </w:pPr>
      <w:r>
        <w:separator/>
      </w:r>
    </w:p>
  </w:endnote>
  <w:endnote w:type="continuationSeparator" w:id="0">
    <w:p w14:paraId="65DEA7F9" w14:textId="77777777" w:rsidR="00C12BE5" w:rsidRDefault="00C12BE5" w:rsidP="00C9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9A6F" w14:textId="77777777" w:rsidR="00B55126" w:rsidRPr="00777430" w:rsidRDefault="00F00DEF" w:rsidP="00B55126">
    <w:pPr>
      <w:pStyle w:val="Footer"/>
      <w:jc w:val="right"/>
      <w:rPr>
        <w:rFonts w:ascii="Times New Roman" w:hAnsi="Times New Roman" w:cs="Times New Roman"/>
      </w:rPr>
    </w:pPr>
    <w:r>
      <w:rPr>
        <w:noProof/>
      </w:rPr>
      <w:drawing>
        <wp:inline distT="0" distB="0" distL="0" distR="0" wp14:anchorId="33D108BB" wp14:editId="7548C440">
          <wp:extent cx="1718945" cy="24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241300"/>
                  </a:xfrm>
                  <a:prstGeom prst="rect">
                    <a:avLst/>
                  </a:prstGeom>
                  <a:noFill/>
                  <a:ln>
                    <a:noFill/>
                  </a:ln>
                </pic:spPr>
              </pic:pic>
            </a:graphicData>
          </a:graphic>
        </wp:inline>
      </w:drawing>
    </w:r>
  </w:p>
  <w:p w14:paraId="67633CA2" w14:textId="77777777" w:rsidR="00B55126" w:rsidRPr="00777430" w:rsidRDefault="00F00DEF" w:rsidP="00B55126">
    <w:pPr>
      <w:pStyle w:val="Footer"/>
      <w:rPr>
        <w:rFonts w:ascii="Times New Roman" w:hAnsi="Times New Roman" w:cs="Times New Roman"/>
        <w:sz w:val="12"/>
        <w:szCs w:val="12"/>
      </w:rPr>
    </w:pPr>
    <w:r>
      <w:rPr>
        <w:rFonts w:ascii="Times New Roman" w:hAnsi="Times New Roman" w:cs="Times New Roman"/>
        <w:b/>
        <w:u w:val="single"/>
      </w:rPr>
      <w:tab/>
    </w:r>
    <w:r>
      <w:rPr>
        <w:rFonts w:ascii="Times New Roman" w:hAnsi="Times New Roman" w:cs="Times New Roman"/>
        <w:b/>
        <w:u w:val="single"/>
      </w:rPr>
      <w:tab/>
      <w:t xml:space="preserve">              </w:t>
    </w:r>
    <w:r>
      <w:rPr>
        <w:rFonts w:ascii="Times New Roman" w:hAnsi="Times New Roman" w:cs="Times New Roman"/>
        <w:sz w:val="12"/>
        <w:szCs w:val="12"/>
      </w:rPr>
      <w:tab/>
    </w:r>
  </w:p>
  <w:p w14:paraId="651A086A" w14:textId="77777777" w:rsidR="00B55126" w:rsidRDefault="00C12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48C5" w14:textId="77777777" w:rsidR="00C12BE5" w:rsidRDefault="00C12BE5" w:rsidP="00C90C26">
      <w:pPr>
        <w:spacing w:after="0" w:line="240" w:lineRule="auto"/>
      </w:pPr>
      <w:r>
        <w:separator/>
      </w:r>
    </w:p>
  </w:footnote>
  <w:footnote w:type="continuationSeparator" w:id="0">
    <w:p w14:paraId="217026C2" w14:textId="77777777" w:rsidR="00C12BE5" w:rsidRDefault="00C12BE5" w:rsidP="00C9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028857"/>
      <w:docPartObj>
        <w:docPartGallery w:val="Watermarks"/>
        <w:docPartUnique/>
      </w:docPartObj>
    </w:sdtPr>
    <w:sdtEndPr/>
    <w:sdtContent>
      <w:p w14:paraId="460B675D" w14:textId="253FA54D" w:rsidR="00C90C26" w:rsidRDefault="00C12BE5">
        <w:pPr>
          <w:pStyle w:val="Header"/>
        </w:pPr>
        <w:r>
          <w:rPr>
            <w:noProof/>
          </w:rPr>
          <w:pict w14:anchorId="290FA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FAF6" w14:textId="77777777" w:rsidR="00B55126" w:rsidRDefault="00F00DEF" w:rsidP="00B55126">
    <w:pPr>
      <w:pStyle w:val="Header"/>
    </w:pPr>
    <w:r>
      <w:rPr>
        <w:noProof/>
      </w:rPr>
      <w:drawing>
        <wp:anchor distT="0" distB="0" distL="114300" distR="114300" simplePos="0" relativeHeight="251657216" behindDoc="0" locked="0" layoutInCell="1" allowOverlap="1" wp14:anchorId="49C21C64" wp14:editId="36C80E15">
          <wp:simplePos x="0" y="0"/>
          <wp:positionH relativeFrom="column">
            <wp:posOffset>114300</wp:posOffset>
          </wp:positionH>
          <wp:positionV relativeFrom="paragraph">
            <wp:posOffset>0</wp:posOffset>
          </wp:positionV>
          <wp:extent cx="36068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296" t="-6094" r="-2296" b="-6094"/>
                  <a:stretch>
                    <a:fillRect/>
                  </a:stretch>
                </pic:blipFill>
                <pic:spPr bwMode="auto">
                  <a:xfrm>
                    <a:off x="0" y="0"/>
                    <a:ext cx="360680" cy="457200"/>
                  </a:xfrm>
                  <a:prstGeom prst="rect">
                    <a:avLst/>
                  </a:prstGeom>
                  <a:noFill/>
                </pic:spPr>
              </pic:pic>
            </a:graphicData>
          </a:graphic>
          <wp14:sizeRelH relativeFrom="page">
            <wp14:pctWidth>0</wp14:pctWidth>
          </wp14:sizeRelH>
          <wp14:sizeRelV relativeFrom="page">
            <wp14:pctHeight>0</wp14:pctHeight>
          </wp14:sizeRelV>
        </wp:anchor>
      </w:drawing>
    </w:r>
  </w:p>
  <w:p w14:paraId="60A56564" w14:textId="77777777" w:rsidR="00B55126" w:rsidRDefault="00C12BE5" w:rsidP="00B55126">
    <w:pPr>
      <w:pStyle w:val="Header"/>
    </w:pPr>
  </w:p>
  <w:p w14:paraId="442F85BE" w14:textId="3BF1E761" w:rsidR="00B55126" w:rsidRPr="008B1267" w:rsidRDefault="00F00DEF" w:rsidP="00B55126">
    <w:pPr>
      <w:pStyle w:val="Header"/>
      <w:rPr>
        <w:sz w:val="16"/>
        <w:szCs w:val="16"/>
        <w:u w:val="single"/>
      </w:rPr>
    </w:pPr>
    <w:r>
      <w:rPr>
        <w:sz w:val="16"/>
        <w:szCs w:val="16"/>
        <w:u w:val="single"/>
      </w:rPr>
      <w:tab/>
    </w:r>
    <w:r>
      <w:rPr>
        <w:sz w:val="16"/>
        <w:szCs w:val="16"/>
        <w:u w:val="single"/>
      </w:rPr>
      <w:tab/>
    </w:r>
  </w:p>
  <w:p w14:paraId="6E2AB0BF" w14:textId="77777777" w:rsidR="00B55126" w:rsidRDefault="00F00DEF" w:rsidP="00B55126">
    <w:pPr>
      <w:pStyle w:val="Header"/>
      <w:rPr>
        <w:rFonts w:ascii="Times New Roman" w:hAnsi="Times New Roman" w:cs="Times New Roman"/>
        <w:b/>
      </w:rPr>
    </w:pPr>
    <w:r>
      <w:t xml:space="preserve"> </w:t>
    </w:r>
    <w:r>
      <w:rPr>
        <w:rFonts w:ascii="Times New Roman" w:hAnsi="Times New Roman" w:cs="Times New Roman"/>
        <w:b/>
      </w:rPr>
      <w:t xml:space="preserve">State of </w:t>
    </w:r>
    <w:smartTag w:uri="urn:schemas-microsoft-com:office:smarttags" w:element="place">
      <w:smartTag w:uri="urn:schemas-microsoft-com:office:smarttags" w:element="State">
        <w:r w:rsidRPr="008C4DAF">
          <w:rPr>
            <w:rFonts w:ascii="Times New Roman" w:hAnsi="Times New Roman" w:cs="Times New Roman"/>
            <w:b/>
          </w:rPr>
          <w:t>Vermont</w:t>
        </w:r>
      </w:smartTag>
    </w:smartTag>
  </w:p>
  <w:p w14:paraId="76CB90B6" w14:textId="798556E1" w:rsidR="00B55126" w:rsidRPr="0063601C" w:rsidRDefault="00025B6A" w:rsidP="00B55126">
    <w:pPr>
      <w:pStyle w:val="Header"/>
      <w:rPr>
        <w:rFonts w:ascii="Times New Roman" w:hAnsi="Times New Roman" w:cs="Times New Roman"/>
        <w:b/>
        <w:sz w:val="17"/>
        <w:szCs w:val="17"/>
      </w:rPr>
    </w:pPr>
    <w:r>
      <w:rPr>
        <w:rFonts w:ascii="Times New Roman" w:hAnsi="Times New Roman" w:cs="Times New Roman"/>
        <w:b/>
      </w:rPr>
      <w:t xml:space="preserve"> </w:t>
    </w:r>
    <w:r w:rsidR="00F00DEF">
      <w:rPr>
        <w:rFonts w:ascii="Times New Roman" w:hAnsi="Times New Roman" w:cs="Times New Roman"/>
        <w:b/>
      </w:rPr>
      <w:t>Office of the Secretary of State</w:t>
    </w:r>
    <w:r w:rsidR="00F00DEF">
      <w:rPr>
        <w:rFonts w:ascii="Times New Roman" w:hAnsi="Times New Roman" w:cs="Times New Roman"/>
        <w:b/>
      </w:rPr>
      <w:tab/>
      <w:t xml:space="preserve">           </w:t>
    </w:r>
    <w:r w:rsidR="00F00DEF">
      <w:rPr>
        <w:rFonts w:ascii="Times New Roman" w:hAnsi="Times New Roman" w:cs="Times New Roman"/>
        <w:sz w:val="18"/>
        <w:szCs w:val="18"/>
      </w:rPr>
      <w:t xml:space="preserve">   </w:t>
    </w:r>
    <w:r>
      <w:rPr>
        <w:rFonts w:ascii="Times New Roman" w:hAnsi="Times New Roman" w:cs="Times New Roman"/>
        <w:sz w:val="18"/>
        <w:szCs w:val="18"/>
      </w:rPr>
      <w:t xml:space="preserve">                                                         </w:t>
    </w:r>
    <w:r w:rsidR="00F00DEF" w:rsidRPr="0063601C">
      <w:rPr>
        <w:rFonts w:ascii="Times New Roman" w:hAnsi="Times New Roman" w:cs="Times New Roman"/>
        <w:b/>
        <w:sz w:val="17"/>
        <w:szCs w:val="17"/>
      </w:rPr>
      <w:t>James C. Condos, Secretary of State</w:t>
    </w:r>
  </w:p>
  <w:p w14:paraId="7A7B83BC" w14:textId="77777777" w:rsidR="00B55126" w:rsidRDefault="00F00DEF" w:rsidP="00B55126">
    <w:pPr>
      <w:pStyle w:val="Header"/>
      <w:rPr>
        <w:rFonts w:ascii="Times New Roman" w:hAnsi="Times New Roman" w:cs="Times New Roman"/>
        <w:b/>
        <w:sz w:val="18"/>
        <w:szCs w:val="18"/>
      </w:rPr>
    </w:pPr>
    <w:r>
      <w:rPr>
        <w:rFonts w:ascii="Times New Roman" w:hAnsi="Times New Roman" w:cs="Times New Roman"/>
        <w:b/>
        <w:sz w:val="18"/>
        <w:szCs w:val="18"/>
      </w:rPr>
      <w:t xml:space="preserve">                                                                                  </w:t>
    </w:r>
    <w:r>
      <w:rPr>
        <w:rFonts w:ascii="Times New Roman" w:hAnsi="Times New Roman" w:cs="Times New Roman"/>
        <w:sz w:val="18"/>
        <w:szCs w:val="18"/>
      </w:rPr>
      <w:t xml:space="preserve">                                                         </w:t>
    </w:r>
    <w:r w:rsidRPr="0063601C">
      <w:rPr>
        <w:rFonts w:ascii="Times New Roman" w:hAnsi="Times New Roman" w:cs="Times New Roman"/>
        <w:b/>
        <w:sz w:val="17"/>
        <w:szCs w:val="17"/>
      </w:rPr>
      <w:t>Christopher D. Winters, Deputy Secretary</w:t>
    </w:r>
  </w:p>
  <w:p w14:paraId="6F79B99B" w14:textId="77777777" w:rsidR="00B55126" w:rsidRDefault="00F00DEF" w:rsidP="00B55126">
    <w:pPr>
      <w:pStyle w:val="Header"/>
      <w:tabs>
        <w:tab w:val="left" w:pos="6276"/>
      </w:tabs>
      <w:rPr>
        <w:rFonts w:ascii="Times New Roman" w:hAnsi="Times New Roman" w:cs="Times New Roman"/>
        <w:sz w:val="16"/>
        <w:szCs w:val="16"/>
      </w:rPr>
    </w:pPr>
    <w:r>
      <w:rPr>
        <w:rFonts w:ascii="Times New Roman" w:hAnsi="Times New Roman" w:cs="Times New Roman"/>
        <w:b/>
        <w:sz w:val="18"/>
        <w:szCs w:val="18"/>
      </w:rPr>
      <w:t xml:space="preserve"> Office of Professional Regulation                                                                                  </w:t>
    </w:r>
    <w:r>
      <w:rPr>
        <w:rFonts w:ascii="Times New Roman" w:hAnsi="Times New Roman" w:cs="Times New Roman"/>
        <w:b/>
        <w:sz w:val="17"/>
        <w:szCs w:val="17"/>
      </w:rPr>
      <w:t>S. Lauren Hibbert</w:t>
    </w:r>
    <w:r w:rsidRPr="0063601C">
      <w:rPr>
        <w:rFonts w:ascii="Times New Roman" w:hAnsi="Times New Roman" w:cs="Times New Roman"/>
        <w:b/>
        <w:sz w:val="17"/>
        <w:szCs w:val="17"/>
      </w:rPr>
      <w:t>,</w:t>
    </w:r>
    <w:r>
      <w:rPr>
        <w:rFonts w:ascii="Times New Roman" w:hAnsi="Times New Roman" w:cs="Times New Roman"/>
        <w:b/>
        <w:sz w:val="17"/>
        <w:szCs w:val="17"/>
      </w:rPr>
      <w:t xml:space="preserve"> </w:t>
    </w:r>
    <w:r w:rsidRPr="0063601C">
      <w:rPr>
        <w:rFonts w:ascii="Times New Roman" w:hAnsi="Times New Roman" w:cs="Times New Roman"/>
        <w:b/>
        <w:sz w:val="17"/>
        <w:szCs w:val="17"/>
      </w:rPr>
      <w:t>Director</w:t>
    </w:r>
    <w:r w:rsidRPr="0063601C">
      <w:rPr>
        <w:rFonts w:ascii="Times New Roman" w:hAnsi="Times New Roman" w:cs="Times New Roman"/>
        <w:sz w:val="16"/>
        <w:szCs w:val="16"/>
      </w:rPr>
      <w:t xml:space="preserve">       </w:t>
    </w:r>
  </w:p>
  <w:p w14:paraId="2BD26852" w14:textId="77777777" w:rsidR="00B55126" w:rsidRDefault="00F00DEF" w:rsidP="00B55126">
    <w:pPr>
      <w:pStyle w:val="Header"/>
      <w:tabs>
        <w:tab w:val="left" w:pos="6276"/>
      </w:tabs>
      <w:rPr>
        <w:rFonts w:ascii="Times New Roman" w:hAnsi="Times New Roman" w:cs="Times New Roman"/>
      </w:rPr>
    </w:pPr>
    <w:r>
      <w:rPr>
        <w:rFonts w:ascii="Times New Roman" w:hAnsi="Times New Roman" w:cs="Times New Roman"/>
        <w:sz w:val="16"/>
        <w:szCs w:val="16"/>
      </w:rPr>
      <w:t xml:space="preserve"> </w:t>
    </w:r>
    <w:r>
      <w:rPr>
        <w:rFonts w:ascii="Times New Roman" w:hAnsi="Times New Roman" w:cs="Times New Roman"/>
        <w:sz w:val="18"/>
        <w:szCs w:val="18"/>
      </w:rPr>
      <w:t>89 Main Street, 3</w:t>
    </w:r>
    <w:r w:rsidRPr="00F46A12">
      <w:rPr>
        <w:rFonts w:ascii="Times New Roman" w:hAnsi="Times New Roman" w:cs="Times New Roman"/>
        <w:sz w:val="18"/>
        <w:szCs w:val="18"/>
        <w:vertAlign w:val="superscript"/>
      </w:rPr>
      <w:t>rd</w:t>
    </w:r>
    <w:r>
      <w:rPr>
        <w:rFonts w:ascii="Times New Roman" w:hAnsi="Times New Roman" w:cs="Times New Roman"/>
        <w:sz w:val="18"/>
        <w:szCs w:val="18"/>
      </w:rPr>
      <w:t xml:space="preserve"> Floor</w:t>
    </w:r>
    <w:r>
      <w:rPr>
        <w:rFonts w:ascii="Times New Roman" w:hAnsi="Times New Roman" w:cs="Times New Roman"/>
        <w:sz w:val="18"/>
        <w:szCs w:val="18"/>
      </w:rPr>
      <w:tab/>
      <w:t xml:space="preserve">                                                                                                         </w:t>
    </w:r>
    <w:r w:rsidRPr="0063601C">
      <w:rPr>
        <w:rFonts w:ascii="Times New Roman" w:hAnsi="Times New Roman" w:cs="Times New Roman"/>
        <w:sz w:val="16"/>
        <w:szCs w:val="16"/>
      </w:rPr>
      <w:t xml:space="preserve">  </w:t>
    </w:r>
  </w:p>
  <w:p w14:paraId="41F8D2C1" w14:textId="77777777" w:rsidR="00B55126" w:rsidRDefault="00F00DEF" w:rsidP="00B55126">
    <w:pPr>
      <w:pStyle w:val="Header"/>
      <w:rPr>
        <w:rFonts w:ascii="Times New Roman" w:hAnsi="Times New Roman" w:cs="Times New Roman"/>
        <w:sz w:val="18"/>
        <w:szCs w:val="18"/>
      </w:rPr>
    </w:pPr>
    <w:r>
      <w:rPr>
        <w:rFonts w:ascii="Times New Roman" w:hAnsi="Times New Roman" w:cs="Times New Roman"/>
        <w:sz w:val="18"/>
        <w:szCs w:val="18"/>
      </w:rPr>
      <w:t xml:space="preserve"> Montpelier, VT  05620-3402</w:t>
    </w:r>
  </w:p>
  <w:p w14:paraId="01B9FC1A" w14:textId="77777777" w:rsidR="00B55126" w:rsidRPr="00AD2115" w:rsidRDefault="00F00DEF">
    <w:pPr>
      <w:pStyle w:val="Header"/>
      <w:rPr>
        <w:rFonts w:ascii="Times New Roman" w:hAnsi="Times New Roman" w:cs="Times New Roman"/>
        <w:sz w:val="18"/>
        <w:szCs w:val="18"/>
      </w:rPr>
    </w:pPr>
    <w:r>
      <w:rPr>
        <w:rFonts w:ascii="Times New Roman" w:hAnsi="Times New Roman" w:cs="Times New Roman"/>
        <w:sz w:val="18"/>
        <w:szCs w:val="18"/>
      </w:rPr>
      <w:t xml:space="preserve"> sos.vermont.gov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0E0"/>
    <w:multiLevelType w:val="hybridMultilevel"/>
    <w:tmpl w:val="A1060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8538B"/>
    <w:multiLevelType w:val="hybridMultilevel"/>
    <w:tmpl w:val="81865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26"/>
    <w:rsid w:val="00025B6A"/>
    <w:rsid w:val="00445E9F"/>
    <w:rsid w:val="005A7C9A"/>
    <w:rsid w:val="00C12BE5"/>
    <w:rsid w:val="00C90C26"/>
    <w:rsid w:val="00F00DEF"/>
    <w:rsid w:val="00F3688E"/>
    <w:rsid w:val="00F6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5E94625B"/>
  <w15:chartTrackingRefBased/>
  <w15:docId w15:val="{83C0B51C-9490-41F0-B4E8-9F679CFF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C26"/>
  </w:style>
  <w:style w:type="paragraph" w:styleId="Footer">
    <w:name w:val="footer"/>
    <w:basedOn w:val="Normal"/>
    <w:link w:val="FooterChar"/>
    <w:uiPriority w:val="99"/>
    <w:unhideWhenUsed/>
    <w:rsid w:val="00C9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s.opr.comments@vermon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Diederich, Kassandra</dc:creator>
  <cp:keywords/>
  <dc:description/>
  <cp:lastModifiedBy>Diederich, Kassandra</cp:lastModifiedBy>
  <cp:revision>2</cp:revision>
  <dcterms:created xsi:type="dcterms:W3CDTF">2022-07-15T16:43:00Z</dcterms:created>
  <dcterms:modified xsi:type="dcterms:W3CDTF">2022-07-15T16:43:00Z</dcterms:modified>
</cp:coreProperties>
</file>